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06284C1">
      <w:pPr>
        <w:keepNext w:val="0"/>
        <w:keepLines w:val="0"/>
        <w:pageBreakBefore w:val="0"/>
        <w:widowControl w:val="0"/>
        <w:kinsoku/>
        <w:wordWrap/>
        <w:overflowPunct/>
        <w:topLinePunct w:val="0"/>
        <w:autoSpaceDE/>
        <w:autoSpaceDN/>
        <w:bidi w:val="0"/>
        <w:adjustRightInd w:val="0"/>
        <w:snapToGrid w:val="0"/>
        <w:spacing w:line="590" w:lineRule="exact"/>
        <w:jc w:val="center"/>
        <w:textAlignment w:val="auto"/>
        <w:rPr>
          <w:rFonts w:hint="eastAsia" w:ascii="方正小标宋_GBK" w:hAnsi="方正小标宋_GBK" w:eastAsia="方正小标宋_GBK" w:cs="方正小标宋_GBK"/>
          <w:sz w:val="44"/>
          <w:szCs w:val="44"/>
          <w:highlight w:val="none"/>
        </w:rPr>
      </w:pPr>
      <w:r>
        <w:rPr>
          <w:rFonts w:hint="eastAsia" w:ascii="方正小标宋_GBK" w:hAnsi="方正小标宋_GBK" w:eastAsia="方正小标宋_GBK" w:cs="方正小标宋_GBK"/>
          <w:sz w:val="44"/>
          <w:szCs w:val="44"/>
          <w:highlight w:val="none"/>
          <w:lang w:val="en-US" w:eastAsia="zh-CN"/>
        </w:rPr>
        <w:t>江苏省</w:t>
      </w:r>
      <w:r>
        <w:rPr>
          <w:rFonts w:hint="eastAsia" w:ascii="方正小标宋_GBK" w:hAnsi="方正小标宋_GBK" w:eastAsia="方正小标宋_GBK" w:cs="方正小标宋_GBK"/>
          <w:sz w:val="44"/>
          <w:szCs w:val="44"/>
          <w:highlight w:val="none"/>
        </w:rPr>
        <w:t>深化长三角政务服务</w:t>
      </w:r>
    </w:p>
    <w:p w14:paraId="3DCECACD">
      <w:pPr>
        <w:keepNext w:val="0"/>
        <w:keepLines w:val="0"/>
        <w:pageBreakBefore w:val="0"/>
        <w:widowControl w:val="0"/>
        <w:kinsoku/>
        <w:wordWrap/>
        <w:overflowPunct/>
        <w:topLinePunct w:val="0"/>
        <w:autoSpaceDE/>
        <w:autoSpaceDN/>
        <w:bidi w:val="0"/>
        <w:adjustRightInd w:val="0"/>
        <w:snapToGrid w:val="0"/>
        <w:spacing w:line="590" w:lineRule="exact"/>
        <w:jc w:val="center"/>
        <w:textAlignment w:val="auto"/>
        <w:rPr>
          <w:rFonts w:hint="eastAsia" w:ascii="方正小标宋_GBK" w:hAnsi="方正小标宋_GBK" w:eastAsia="方正小标宋_GBK" w:cs="方正小标宋_GBK"/>
          <w:sz w:val="44"/>
          <w:szCs w:val="44"/>
          <w:highlight w:val="none"/>
          <w:lang w:eastAsia="zh-CN"/>
        </w:rPr>
      </w:pPr>
      <w:r>
        <w:rPr>
          <w:rFonts w:hint="eastAsia" w:ascii="方正小标宋_GBK" w:hAnsi="方正小标宋_GBK" w:eastAsia="方正小标宋_GBK" w:cs="方正小标宋_GBK"/>
          <w:sz w:val="44"/>
          <w:szCs w:val="44"/>
          <w:highlight w:val="none"/>
        </w:rPr>
        <w:t>“一网通办”规定</w:t>
      </w:r>
      <w:r>
        <w:rPr>
          <w:rFonts w:hint="eastAsia" w:ascii="方正小标宋_GBK" w:hAnsi="方正小标宋_GBK" w:eastAsia="方正小标宋_GBK" w:cs="方正小标宋_GBK"/>
          <w:sz w:val="44"/>
          <w:szCs w:val="44"/>
          <w:highlight w:val="none"/>
          <w:lang w:eastAsia="zh-CN"/>
        </w:rPr>
        <w:t>（</w:t>
      </w:r>
      <w:r>
        <w:rPr>
          <w:rFonts w:hint="eastAsia" w:ascii="方正小标宋_GBK" w:hAnsi="方正小标宋_GBK" w:eastAsia="方正小标宋_GBK" w:cs="方正小标宋_GBK"/>
          <w:sz w:val="44"/>
          <w:szCs w:val="44"/>
          <w:highlight w:val="none"/>
          <w:lang w:val="en-US" w:eastAsia="zh-CN"/>
        </w:rPr>
        <w:t>草</w:t>
      </w:r>
      <w:bookmarkStart w:id="1" w:name="_GoBack"/>
      <w:bookmarkEnd w:id="1"/>
      <w:r>
        <w:rPr>
          <w:rFonts w:hint="eastAsia" w:ascii="方正小标宋_GBK" w:hAnsi="方正小标宋_GBK" w:eastAsia="方正小标宋_GBK" w:cs="方正小标宋_GBK"/>
          <w:sz w:val="44"/>
          <w:szCs w:val="44"/>
          <w:highlight w:val="none"/>
          <w:lang w:val="en-US" w:eastAsia="zh-CN"/>
        </w:rPr>
        <w:t>案</w:t>
      </w:r>
      <w:r>
        <w:rPr>
          <w:rFonts w:hint="eastAsia" w:ascii="方正小标宋_GBK" w:hAnsi="方正小标宋_GBK" w:eastAsia="方正小标宋_GBK" w:cs="方正小标宋_GBK"/>
          <w:sz w:val="44"/>
          <w:szCs w:val="44"/>
          <w:highlight w:val="none"/>
          <w:lang w:eastAsia="zh-CN"/>
        </w:rPr>
        <w:t>）</w:t>
      </w:r>
    </w:p>
    <w:p w14:paraId="75A95B8C">
      <w:pPr>
        <w:keepNext w:val="0"/>
        <w:keepLines w:val="0"/>
        <w:pageBreakBefore w:val="0"/>
        <w:widowControl w:val="0"/>
        <w:kinsoku/>
        <w:wordWrap/>
        <w:overflowPunct/>
        <w:topLinePunct w:val="0"/>
        <w:autoSpaceDE/>
        <w:autoSpaceDN/>
        <w:bidi w:val="0"/>
        <w:adjustRightInd w:val="0"/>
        <w:snapToGrid w:val="0"/>
        <w:spacing w:line="590" w:lineRule="exact"/>
        <w:jc w:val="center"/>
        <w:textAlignment w:val="auto"/>
        <w:rPr>
          <w:rFonts w:hint="eastAsia" w:ascii="Times New Roman" w:hAnsi="Times New Roman" w:eastAsia="楷体_GB2312" w:cs="楷体_GB2312"/>
          <w:b w:val="0"/>
          <w:bCs w:val="0"/>
          <w:color w:val="auto"/>
          <w:sz w:val="32"/>
          <w:szCs w:val="32"/>
          <w:highlight w:val="none"/>
          <w:lang w:eastAsia="zh-CN"/>
        </w:rPr>
      </w:pPr>
      <w:r>
        <w:rPr>
          <w:rFonts w:hint="eastAsia" w:ascii="Times New Roman" w:hAnsi="Times New Roman" w:eastAsia="楷体_GB2312" w:cs="楷体_GB2312"/>
          <w:b w:val="0"/>
          <w:bCs w:val="0"/>
          <w:color w:val="auto"/>
          <w:sz w:val="32"/>
          <w:szCs w:val="32"/>
          <w:highlight w:val="none"/>
          <w:lang w:eastAsia="zh-CN"/>
        </w:rPr>
        <w:t>（</w:t>
      </w:r>
      <w:r>
        <w:rPr>
          <w:rFonts w:hint="eastAsia" w:ascii="Times New Roman" w:hAnsi="Times New Roman" w:eastAsia="楷体_GB2312" w:cs="楷体_GB2312"/>
          <w:b w:val="0"/>
          <w:bCs w:val="0"/>
          <w:color w:val="auto"/>
          <w:sz w:val="32"/>
          <w:szCs w:val="32"/>
          <w:highlight w:val="none"/>
          <w:lang w:val="en-US" w:eastAsia="zh-CN"/>
        </w:rPr>
        <w:t>征求意见稿</w:t>
      </w:r>
      <w:r>
        <w:rPr>
          <w:rFonts w:hint="eastAsia" w:ascii="Times New Roman" w:hAnsi="Times New Roman" w:eastAsia="楷体_GB2312" w:cs="楷体_GB2312"/>
          <w:b w:val="0"/>
          <w:bCs w:val="0"/>
          <w:color w:val="auto"/>
          <w:sz w:val="32"/>
          <w:szCs w:val="32"/>
          <w:highlight w:val="none"/>
          <w:lang w:eastAsia="zh-CN"/>
        </w:rPr>
        <w:t>）</w:t>
      </w:r>
    </w:p>
    <w:p w14:paraId="7B5647F1">
      <w:pPr>
        <w:keepNext w:val="0"/>
        <w:keepLines w:val="0"/>
        <w:pageBreakBefore w:val="0"/>
        <w:widowControl w:val="0"/>
        <w:kinsoku/>
        <w:wordWrap/>
        <w:overflowPunct/>
        <w:topLinePunct w:val="0"/>
        <w:autoSpaceDE/>
        <w:autoSpaceDN/>
        <w:bidi w:val="0"/>
        <w:adjustRightInd w:val="0"/>
        <w:snapToGrid w:val="0"/>
        <w:spacing w:line="590" w:lineRule="exact"/>
        <w:ind w:firstLine="640" w:firstLineChars="200"/>
        <w:jc w:val="left"/>
        <w:textAlignment w:val="auto"/>
        <w:rPr>
          <w:rFonts w:ascii="仿宋_GB2312" w:hAnsi="仿宋_GB2312" w:eastAsia="仿宋_GB2312" w:cs="仿宋_GB2312"/>
          <w:sz w:val="32"/>
          <w:szCs w:val="32"/>
          <w:highlight w:val="none"/>
        </w:rPr>
      </w:pPr>
    </w:p>
    <w:p w14:paraId="67D936B1">
      <w:pPr>
        <w:keepNext w:val="0"/>
        <w:keepLines w:val="0"/>
        <w:pageBreakBefore w:val="0"/>
        <w:widowControl w:val="0"/>
        <w:kinsoku/>
        <w:wordWrap/>
        <w:overflowPunct/>
        <w:topLinePunct w:val="0"/>
        <w:autoSpaceDE/>
        <w:autoSpaceDN/>
        <w:bidi w:val="0"/>
        <w:adjustRightInd w:val="0"/>
        <w:snapToGrid w:val="0"/>
        <w:spacing w:line="590" w:lineRule="exact"/>
        <w:ind w:firstLine="640" w:firstLineChars="200"/>
        <w:jc w:val="left"/>
        <w:textAlignment w:val="auto"/>
        <w:rPr>
          <w:rFonts w:hint="eastAsia" w:ascii="方正黑体_GBK" w:hAnsi="方正黑体_GBK" w:eastAsia="方正黑体_GBK" w:cs="方正黑体_GBK"/>
          <w:sz w:val="32"/>
          <w:szCs w:val="32"/>
          <w:highlight w:val="none"/>
        </w:rPr>
      </w:pPr>
      <w:r>
        <w:rPr>
          <w:rFonts w:hint="eastAsia" w:ascii="方正黑体_GBK" w:hAnsi="方正黑体_GBK" w:eastAsia="方正黑体_GBK" w:cs="方正黑体_GBK"/>
          <w:sz w:val="32"/>
          <w:szCs w:val="32"/>
          <w:highlight w:val="none"/>
        </w:rPr>
        <w:t>第一条（目的依据）</w:t>
      </w:r>
    </w:p>
    <w:p w14:paraId="1C471EB3">
      <w:pPr>
        <w:keepNext w:val="0"/>
        <w:keepLines w:val="0"/>
        <w:pageBreakBefore w:val="0"/>
        <w:widowControl w:val="0"/>
        <w:kinsoku/>
        <w:wordWrap/>
        <w:overflowPunct/>
        <w:topLinePunct w:val="0"/>
        <w:autoSpaceDE/>
        <w:autoSpaceDN/>
        <w:bidi w:val="0"/>
        <w:adjustRightInd w:val="0"/>
        <w:snapToGrid w:val="0"/>
        <w:spacing w:line="590" w:lineRule="exact"/>
        <w:ind w:firstLine="640" w:firstLineChars="200"/>
        <w:jc w:val="both"/>
        <w:textAlignment w:val="auto"/>
        <w:rPr>
          <w:rFonts w:hint="eastAsia" w:ascii="Times New Roman" w:hAnsi="Times New Roman" w:eastAsia="方正仿宋_GBK" w:cs="方正仿宋_GBK"/>
          <w:sz w:val="32"/>
          <w:szCs w:val="32"/>
          <w:highlight w:val="none"/>
          <w:lang w:eastAsia="zh-CN"/>
        </w:rPr>
      </w:pPr>
      <w:r>
        <w:rPr>
          <w:rFonts w:hint="eastAsia" w:ascii="Times New Roman" w:hAnsi="Times New Roman" w:eastAsia="方正仿宋_GBK" w:cs="方正仿宋_GBK"/>
          <w:sz w:val="32"/>
          <w:szCs w:val="32"/>
          <w:highlight w:val="none"/>
          <w:lang w:eastAsia="zh-CN"/>
        </w:rPr>
        <w:t>为了深入贯彻落实长江三角洲区域（以下简称长三角）一体化发展国家战略，推进长三角政务服务“一网通办”，更好满足企业和群众办事需求，促进长三角营商环境持续优化和经济社会高质量发展，根据《长江三角洲区域一体化发展规划纲要》、相关法律和行政法规的规定，以及国家有关工作部署，经上海市、江苏省、浙江省、安徽省共同研究，结合本</w:t>
      </w:r>
      <w:r>
        <w:rPr>
          <w:rFonts w:hint="eastAsia" w:ascii="Times New Roman" w:hAnsi="Times New Roman" w:eastAsia="方正仿宋_GBK" w:cs="方正仿宋_GBK"/>
          <w:sz w:val="32"/>
          <w:szCs w:val="32"/>
          <w:highlight w:val="none"/>
          <w:lang w:val="en-US" w:eastAsia="zh-CN"/>
        </w:rPr>
        <w:t>省</w:t>
      </w:r>
      <w:r>
        <w:rPr>
          <w:rFonts w:hint="eastAsia" w:ascii="Times New Roman" w:hAnsi="Times New Roman" w:eastAsia="方正仿宋_GBK" w:cs="方正仿宋_GBK"/>
          <w:sz w:val="32"/>
          <w:szCs w:val="32"/>
          <w:highlight w:val="none"/>
          <w:lang w:eastAsia="zh-CN"/>
        </w:rPr>
        <w:t>实际，制定本规定。</w:t>
      </w:r>
    </w:p>
    <w:p w14:paraId="42E6CA0A">
      <w:pPr>
        <w:keepNext w:val="0"/>
        <w:keepLines w:val="0"/>
        <w:pageBreakBefore w:val="0"/>
        <w:widowControl w:val="0"/>
        <w:kinsoku/>
        <w:wordWrap/>
        <w:overflowPunct/>
        <w:topLinePunct w:val="0"/>
        <w:autoSpaceDE/>
        <w:autoSpaceDN/>
        <w:bidi w:val="0"/>
        <w:adjustRightInd w:val="0"/>
        <w:snapToGrid w:val="0"/>
        <w:spacing w:line="590" w:lineRule="exact"/>
        <w:ind w:firstLine="640" w:firstLineChars="200"/>
        <w:jc w:val="left"/>
        <w:textAlignment w:val="auto"/>
        <w:rPr>
          <w:rFonts w:hint="eastAsia" w:ascii="方正黑体_GBK" w:hAnsi="方正黑体_GBK" w:eastAsia="方正黑体_GBK" w:cs="方正黑体_GBK"/>
          <w:sz w:val="32"/>
          <w:szCs w:val="32"/>
          <w:highlight w:val="none"/>
        </w:rPr>
      </w:pPr>
      <w:r>
        <w:rPr>
          <w:rFonts w:hint="eastAsia" w:ascii="方正黑体_GBK" w:hAnsi="方正黑体_GBK" w:eastAsia="方正黑体_GBK" w:cs="方正黑体_GBK"/>
          <w:sz w:val="32"/>
          <w:szCs w:val="32"/>
          <w:highlight w:val="none"/>
        </w:rPr>
        <w:t>第二条（</w:t>
      </w:r>
      <w:r>
        <w:rPr>
          <w:rFonts w:hint="eastAsia" w:ascii="方正黑体_GBK" w:hAnsi="方正黑体_GBK" w:eastAsia="方正黑体_GBK" w:cs="方正黑体_GBK"/>
          <w:sz w:val="32"/>
          <w:szCs w:val="32"/>
          <w:highlight w:val="none"/>
          <w:lang w:eastAsia="zh-CN"/>
        </w:rPr>
        <w:t>适用范围</w:t>
      </w:r>
      <w:r>
        <w:rPr>
          <w:rFonts w:hint="eastAsia" w:ascii="方正黑体_GBK" w:hAnsi="方正黑体_GBK" w:eastAsia="方正黑体_GBK" w:cs="方正黑体_GBK"/>
          <w:sz w:val="32"/>
          <w:szCs w:val="32"/>
          <w:highlight w:val="none"/>
        </w:rPr>
        <w:t>）</w:t>
      </w:r>
    </w:p>
    <w:p w14:paraId="5088FB95">
      <w:pPr>
        <w:keepNext w:val="0"/>
        <w:keepLines w:val="0"/>
        <w:pageBreakBefore w:val="0"/>
        <w:widowControl w:val="0"/>
        <w:kinsoku/>
        <w:wordWrap/>
        <w:overflowPunct/>
        <w:topLinePunct w:val="0"/>
        <w:autoSpaceDE/>
        <w:autoSpaceDN/>
        <w:bidi w:val="0"/>
        <w:adjustRightInd w:val="0"/>
        <w:snapToGrid w:val="0"/>
        <w:spacing w:line="590" w:lineRule="exact"/>
        <w:ind w:firstLine="640" w:firstLineChars="200"/>
        <w:jc w:val="both"/>
        <w:textAlignment w:val="auto"/>
        <w:rPr>
          <w:rFonts w:hint="eastAsia" w:ascii="Times New Roman" w:hAnsi="Times New Roman" w:eastAsia="方正仿宋_GBK" w:cs="方正仿宋_GBK"/>
          <w:sz w:val="32"/>
          <w:szCs w:val="32"/>
          <w:highlight w:val="none"/>
          <w:lang w:eastAsia="zh-CN"/>
        </w:rPr>
      </w:pPr>
      <w:r>
        <w:rPr>
          <w:rFonts w:hint="eastAsia" w:ascii="Times New Roman" w:hAnsi="Times New Roman" w:eastAsia="方正仿宋_GBK" w:cs="方正仿宋_GBK"/>
          <w:sz w:val="32"/>
          <w:szCs w:val="32"/>
          <w:highlight w:val="none"/>
          <w:lang w:val="en-US" w:eastAsia="zh-CN"/>
        </w:rPr>
        <w:t>本省</w:t>
      </w:r>
      <w:r>
        <w:rPr>
          <w:rFonts w:hint="eastAsia" w:ascii="Times New Roman" w:hAnsi="Times New Roman" w:eastAsia="方正仿宋_GBK" w:cs="方正仿宋_GBK"/>
          <w:sz w:val="32"/>
          <w:szCs w:val="32"/>
          <w:highlight w:val="none"/>
          <w:lang w:eastAsia="zh-CN"/>
        </w:rPr>
        <w:t>推进</w:t>
      </w:r>
      <w:r>
        <w:rPr>
          <w:rFonts w:hint="eastAsia" w:ascii="Times New Roman" w:hAnsi="Times New Roman" w:eastAsia="方正仿宋_GBK" w:cs="方正仿宋_GBK"/>
          <w:sz w:val="32"/>
          <w:szCs w:val="32"/>
          <w:highlight w:val="none"/>
        </w:rPr>
        <w:t>长三角政务服务“一网通办”</w:t>
      </w:r>
      <w:r>
        <w:rPr>
          <w:rFonts w:hint="eastAsia" w:ascii="Times New Roman" w:hAnsi="Times New Roman" w:eastAsia="方正仿宋_GBK" w:cs="方正仿宋_GBK"/>
          <w:sz w:val="32"/>
          <w:szCs w:val="32"/>
          <w:highlight w:val="none"/>
          <w:lang w:eastAsia="zh-CN"/>
        </w:rPr>
        <w:t>相关工作，适用本规定。</w:t>
      </w:r>
    </w:p>
    <w:p w14:paraId="7968D01E">
      <w:pPr>
        <w:keepNext w:val="0"/>
        <w:keepLines w:val="0"/>
        <w:pageBreakBefore w:val="0"/>
        <w:widowControl w:val="0"/>
        <w:kinsoku/>
        <w:wordWrap/>
        <w:overflowPunct/>
        <w:topLinePunct w:val="0"/>
        <w:autoSpaceDE/>
        <w:autoSpaceDN/>
        <w:bidi w:val="0"/>
        <w:adjustRightInd w:val="0"/>
        <w:snapToGrid w:val="0"/>
        <w:spacing w:line="590" w:lineRule="exact"/>
        <w:ind w:firstLine="640" w:firstLineChars="200"/>
        <w:jc w:val="both"/>
        <w:textAlignment w:val="auto"/>
        <w:rPr>
          <w:rFonts w:hint="eastAsia" w:ascii="Times New Roman" w:hAnsi="Times New Roman" w:eastAsia="方正仿宋_GBK" w:cs="方正仿宋_GBK"/>
          <w:sz w:val="32"/>
          <w:szCs w:val="32"/>
          <w:highlight w:val="none"/>
        </w:rPr>
      </w:pPr>
      <w:r>
        <w:rPr>
          <w:rFonts w:hint="eastAsia" w:ascii="Times New Roman" w:hAnsi="Times New Roman" w:eastAsia="方正仿宋_GBK" w:cs="方正仿宋_GBK"/>
          <w:sz w:val="32"/>
          <w:szCs w:val="32"/>
          <w:highlight w:val="none"/>
          <w:lang w:val="en-US" w:eastAsia="zh-CN"/>
        </w:rPr>
        <w:t>本省</w:t>
      </w:r>
      <w:r>
        <w:rPr>
          <w:rFonts w:hint="eastAsia" w:ascii="Times New Roman" w:hAnsi="Times New Roman" w:eastAsia="方正仿宋_GBK" w:cs="方正仿宋_GBK"/>
          <w:sz w:val="32"/>
          <w:szCs w:val="32"/>
          <w:highlight w:val="none"/>
        </w:rPr>
        <w:t>与</w:t>
      </w:r>
      <w:r>
        <w:rPr>
          <w:rFonts w:hint="eastAsia" w:ascii="Times New Roman" w:hAnsi="Times New Roman" w:eastAsia="方正仿宋_GBK" w:cs="方正仿宋_GBK"/>
          <w:sz w:val="32"/>
          <w:szCs w:val="32"/>
          <w:highlight w:val="none"/>
          <w:lang w:val="en-US" w:eastAsia="zh-CN"/>
        </w:rPr>
        <w:t>上海市</w:t>
      </w:r>
      <w:r>
        <w:rPr>
          <w:rFonts w:hint="eastAsia" w:ascii="Times New Roman" w:hAnsi="Times New Roman" w:eastAsia="方正仿宋_GBK" w:cs="方正仿宋_GBK"/>
          <w:sz w:val="32"/>
          <w:szCs w:val="32"/>
          <w:highlight w:val="none"/>
        </w:rPr>
        <w:t>、浙江省、安徽省优化跨</w:t>
      </w:r>
      <w:r>
        <w:rPr>
          <w:rFonts w:hint="eastAsia" w:ascii="Times New Roman" w:hAnsi="Times New Roman" w:eastAsia="方正仿宋_GBK" w:cs="方正仿宋_GBK"/>
          <w:sz w:val="32"/>
          <w:szCs w:val="32"/>
          <w:highlight w:val="none"/>
          <w:lang w:eastAsia="zh-CN"/>
        </w:rPr>
        <w:t>区域、</w:t>
      </w:r>
      <w:r>
        <w:rPr>
          <w:rFonts w:hint="eastAsia" w:ascii="Times New Roman" w:hAnsi="Times New Roman" w:eastAsia="方正仿宋_GBK" w:cs="方正仿宋_GBK"/>
          <w:sz w:val="32"/>
          <w:szCs w:val="32"/>
          <w:highlight w:val="none"/>
        </w:rPr>
        <w:t>跨部门</w:t>
      </w:r>
      <w:r>
        <w:rPr>
          <w:rFonts w:hint="eastAsia" w:ascii="Times New Roman" w:hAnsi="Times New Roman" w:eastAsia="方正仿宋_GBK" w:cs="方正仿宋_GBK"/>
          <w:sz w:val="32"/>
          <w:szCs w:val="32"/>
          <w:highlight w:val="none"/>
          <w:lang w:eastAsia="zh-CN"/>
        </w:rPr>
        <w:t>、跨层级</w:t>
      </w:r>
      <w:r>
        <w:rPr>
          <w:rFonts w:hint="eastAsia" w:ascii="Times New Roman" w:hAnsi="Times New Roman" w:eastAsia="方正仿宋_GBK" w:cs="方正仿宋_GBK"/>
          <w:sz w:val="32"/>
          <w:szCs w:val="32"/>
          <w:highlight w:val="none"/>
        </w:rPr>
        <w:t>业务流程，拓展线上线下办事渠道，</w:t>
      </w:r>
      <w:r>
        <w:rPr>
          <w:rFonts w:hint="eastAsia" w:ascii="Times New Roman" w:hAnsi="Times New Roman" w:eastAsia="方正仿宋_GBK" w:cs="方正仿宋_GBK"/>
          <w:sz w:val="32"/>
          <w:szCs w:val="32"/>
          <w:highlight w:val="none"/>
          <w:lang w:eastAsia="zh-CN"/>
        </w:rPr>
        <w:t>通过长三角政务服务“一网通办”，</w:t>
      </w:r>
      <w:r>
        <w:rPr>
          <w:rFonts w:hint="eastAsia" w:ascii="Times New Roman" w:hAnsi="Times New Roman" w:eastAsia="方正仿宋_GBK" w:cs="方正仿宋_GBK"/>
          <w:sz w:val="32"/>
          <w:szCs w:val="32"/>
          <w:highlight w:val="none"/>
        </w:rPr>
        <w:t>实现企业和群众就近</w:t>
      </w:r>
      <w:r>
        <w:rPr>
          <w:rFonts w:hint="eastAsia" w:ascii="Times New Roman" w:hAnsi="Times New Roman" w:eastAsia="方正仿宋_GBK" w:cs="方正仿宋_GBK"/>
          <w:sz w:val="32"/>
          <w:szCs w:val="32"/>
          <w:highlight w:val="none"/>
          <w:lang w:eastAsia="zh-CN"/>
        </w:rPr>
        <w:t>高效便捷办理政务服务事项。</w:t>
      </w:r>
    </w:p>
    <w:p w14:paraId="57FD98D5">
      <w:pPr>
        <w:keepNext w:val="0"/>
        <w:keepLines w:val="0"/>
        <w:pageBreakBefore w:val="0"/>
        <w:widowControl w:val="0"/>
        <w:kinsoku/>
        <w:wordWrap/>
        <w:overflowPunct/>
        <w:topLinePunct w:val="0"/>
        <w:autoSpaceDE/>
        <w:autoSpaceDN/>
        <w:bidi w:val="0"/>
        <w:adjustRightInd w:val="0"/>
        <w:snapToGrid w:val="0"/>
        <w:spacing w:line="590" w:lineRule="exact"/>
        <w:ind w:firstLine="640" w:firstLineChars="200"/>
        <w:jc w:val="left"/>
        <w:textAlignment w:val="auto"/>
        <w:rPr>
          <w:rFonts w:hint="eastAsia" w:ascii="方正黑体_GBK" w:hAnsi="方正黑体_GBK" w:eastAsia="方正黑体_GBK" w:cs="方正黑体_GBK"/>
          <w:sz w:val="32"/>
          <w:szCs w:val="32"/>
          <w:highlight w:val="none"/>
        </w:rPr>
      </w:pPr>
      <w:r>
        <w:rPr>
          <w:rFonts w:hint="eastAsia" w:ascii="方正黑体_GBK" w:hAnsi="方正黑体_GBK" w:eastAsia="方正黑体_GBK" w:cs="方正黑体_GBK"/>
          <w:sz w:val="32"/>
          <w:szCs w:val="32"/>
          <w:highlight w:val="none"/>
        </w:rPr>
        <w:t>第三条（职责分工）</w:t>
      </w:r>
    </w:p>
    <w:p w14:paraId="6C54E389">
      <w:pPr>
        <w:keepNext w:val="0"/>
        <w:keepLines w:val="0"/>
        <w:pageBreakBefore w:val="0"/>
        <w:widowControl w:val="0"/>
        <w:kinsoku/>
        <w:wordWrap/>
        <w:overflowPunct/>
        <w:topLinePunct w:val="0"/>
        <w:autoSpaceDE/>
        <w:autoSpaceDN/>
        <w:bidi w:val="0"/>
        <w:adjustRightInd w:val="0"/>
        <w:snapToGrid w:val="0"/>
        <w:spacing w:line="590" w:lineRule="exact"/>
        <w:ind w:firstLine="640" w:firstLineChars="200"/>
        <w:jc w:val="both"/>
        <w:textAlignment w:val="auto"/>
        <w:rPr>
          <w:rFonts w:hint="eastAsia" w:ascii="Times New Roman" w:hAnsi="Times New Roman" w:eastAsia="方正仿宋_GBK" w:cs="方正仿宋_GBK"/>
          <w:sz w:val="32"/>
          <w:szCs w:val="32"/>
          <w:highlight w:val="none"/>
        </w:rPr>
      </w:pPr>
      <w:r>
        <w:rPr>
          <w:rFonts w:hint="eastAsia" w:ascii="Times New Roman" w:hAnsi="Times New Roman" w:eastAsia="方正仿宋_GBK" w:cs="方正仿宋_GBK"/>
          <w:sz w:val="32"/>
          <w:szCs w:val="32"/>
          <w:highlight w:val="none"/>
          <w:lang w:val="en-US" w:eastAsia="zh-CN"/>
        </w:rPr>
        <w:t>省</w:t>
      </w:r>
      <w:r>
        <w:rPr>
          <w:rFonts w:hint="eastAsia" w:ascii="Times New Roman" w:hAnsi="Times New Roman" w:eastAsia="方正仿宋_GBK" w:cs="方正仿宋_GBK"/>
          <w:sz w:val="32"/>
          <w:szCs w:val="32"/>
          <w:highlight w:val="none"/>
          <w:lang w:eastAsia="zh-CN"/>
        </w:rPr>
        <w:t>人民政府</w:t>
      </w:r>
      <w:r>
        <w:rPr>
          <w:rFonts w:hint="eastAsia" w:ascii="Times New Roman" w:hAnsi="Times New Roman" w:eastAsia="方正仿宋_GBK" w:cs="方正仿宋_GBK"/>
          <w:sz w:val="32"/>
          <w:szCs w:val="32"/>
          <w:highlight w:val="none"/>
        </w:rPr>
        <w:t>与</w:t>
      </w:r>
      <w:r>
        <w:rPr>
          <w:rFonts w:hint="eastAsia" w:ascii="Times New Roman" w:hAnsi="Times New Roman" w:eastAsia="方正仿宋_GBK" w:cs="方正仿宋_GBK"/>
          <w:sz w:val="32"/>
          <w:szCs w:val="32"/>
          <w:highlight w:val="none"/>
          <w:lang w:val="en-US" w:eastAsia="zh-CN"/>
        </w:rPr>
        <w:t>上海市</w:t>
      </w:r>
      <w:r>
        <w:rPr>
          <w:rFonts w:hint="eastAsia" w:ascii="Times New Roman" w:hAnsi="Times New Roman" w:eastAsia="方正仿宋_GBK" w:cs="方正仿宋_GBK"/>
          <w:sz w:val="32"/>
          <w:szCs w:val="32"/>
          <w:highlight w:val="none"/>
        </w:rPr>
        <w:t>、浙江省、安徽省</w:t>
      </w:r>
      <w:r>
        <w:rPr>
          <w:rFonts w:hint="eastAsia" w:ascii="Times New Roman" w:hAnsi="Times New Roman" w:eastAsia="方正仿宋_GBK" w:cs="方正仿宋_GBK"/>
          <w:sz w:val="32"/>
          <w:szCs w:val="32"/>
          <w:highlight w:val="none"/>
          <w:lang w:eastAsia="zh-CN"/>
        </w:rPr>
        <w:t>人民政府</w:t>
      </w:r>
      <w:r>
        <w:rPr>
          <w:rFonts w:hint="eastAsia" w:ascii="Times New Roman" w:hAnsi="Times New Roman" w:eastAsia="方正仿宋_GBK" w:cs="方正仿宋_GBK"/>
          <w:sz w:val="32"/>
          <w:szCs w:val="32"/>
          <w:highlight w:val="none"/>
        </w:rPr>
        <w:t>依托长三角区域合作三级运作机制，建立长三角政务服务</w:t>
      </w:r>
      <w:r>
        <w:rPr>
          <w:rFonts w:hint="eastAsia" w:ascii="Times New Roman" w:hAnsi="Times New Roman" w:eastAsia="方正仿宋_GBK" w:cs="方正仿宋_GBK"/>
          <w:sz w:val="32"/>
          <w:szCs w:val="32"/>
          <w:highlight w:val="none"/>
          <w:lang w:eastAsia="zh-CN"/>
        </w:rPr>
        <w:t>领域</w:t>
      </w:r>
      <w:r>
        <w:rPr>
          <w:rFonts w:hint="eastAsia" w:ascii="Times New Roman" w:hAnsi="Times New Roman" w:eastAsia="方正仿宋_GBK" w:cs="方正仿宋_GBK"/>
          <w:sz w:val="32"/>
          <w:szCs w:val="32"/>
          <w:highlight w:val="none"/>
        </w:rPr>
        <w:t>专题合作组，研究部署长三角政务服务</w:t>
      </w:r>
      <w:r>
        <w:rPr>
          <w:rFonts w:hint="eastAsia" w:ascii="Times New Roman" w:hAnsi="Times New Roman" w:eastAsia="方正仿宋_GBK" w:cs="方正仿宋_GBK"/>
          <w:sz w:val="32"/>
          <w:szCs w:val="32"/>
          <w:highlight w:val="none"/>
          <w:lang w:eastAsia="zh-CN"/>
        </w:rPr>
        <w:t>“一网通办”</w:t>
      </w:r>
      <w:r>
        <w:rPr>
          <w:rFonts w:hint="eastAsia" w:ascii="Times New Roman" w:hAnsi="Times New Roman" w:eastAsia="方正仿宋_GBK" w:cs="方正仿宋_GBK"/>
          <w:sz w:val="32"/>
          <w:szCs w:val="32"/>
          <w:highlight w:val="none"/>
        </w:rPr>
        <w:t>改革工作，协调推进跨区域</w:t>
      </w:r>
      <w:r>
        <w:rPr>
          <w:rFonts w:hint="eastAsia" w:ascii="Times New Roman" w:hAnsi="Times New Roman" w:eastAsia="方正仿宋_GBK" w:cs="方正仿宋_GBK"/>
          <w:sz w:val="32"/>
          <w:szCs w:val="32"/>
          <w:highlight w:val="none"/>
          <w:lang w:eastAsia="zh-CN"/>
        </w:rPr>
        <w:t>、</w:t>
      </w:r>
      <w:r>
        <w:rPr>
          <w:rFonts w:hint="eastAsia" w:ascii="Times New Roman" w:hAnsi="Times New Roman" w:eastAsia="方正仿宋_GBK" w:cs="方正仿宋_GBK"/>
          <w:sz w:val="32"/>
          <w:szCs w:val="32"/>
          <w:highlight w:val="none"/>
        </w:rPr>
        <w:t>跨部门</w:t>
      </w:r>
      <w:r>
        <w:rPr>
          <w:rFonts w:hint="eastAsia" w:ascii="Times New Roman" w:hAnsi="Times New Roman" w:eastAsia="方正仿宋_GBK" w:cs="方正仿宋_GBK"/>
          <w:sz w:val="32"/>
          <w:szCs w:val="32"/>
          <w:highlight w:val="none"/>
          <w:lang w:eastAsia="zh-CN"/>
        </w:rPr>
        <w:t>、跨层级</w:t>
      </w:r>
      <w:r>
        <w:rPr>
          <w:rFonts w:hint="eastAsia" w:ascii="Times New Roman" w:hAnsi="Times New Roman" w:eastAsia="方正仿宋_GBK" w:cs="方正仿宋_GBK"/>
          <w:sz w:val="32"/>
          <w:szCs w:val="32"/>
          <w:highlight w:val="none"/>
        </w:rPr>
        <w:t>重大政务服务事项。</w:t>
      </w:r>
    </w:p>
    <w:p w14:paraId="69F7ED80">
      <w:pPr>
        <w:keepNext w:val="0"/>
        <w:keepLines w:val="0"/>
        <w:pageBreakBefore w:val="0"/>
        <w:widowControl w:val="0"/>
        <w:kinsoku/>
        <w:wordWrap/>
        <w:overflowPunct/>
        <w:topLinePunct w:val="0"/>
        <w:autoSpaceDE/>
        <w:autoSpaceDN/>
        <w:bidi w:val="0"/>
        <w:adjustRightInd w:val="0"/>
        <w:snapToGrid w:val="0"/>
        <w:spacing w:line="590" w:lineRule="exact"/>
        <w:ind w:firstLine="640" w:firstLineChars="200"/>
        <w:jc w:val="both"/>
        <w:textAlignment w:val="auto"/>
        <w:rPr>
          <w:rFonts w:hint="eastAsia" w:ascii="Times New Roman" w:hAnsi="Times New Roman" w:eastAsia="方正仿宋_GBK" w:cs="方正仿宋_GBK"/>
          <w:sz w:val="32"/>
          <w:szCs w:val="32"/>
          <w:highlight w:val="none"/>
          <w:lang w:eastAsia="zh-CN"/>
        </w:rPr>
      </w:pPr>
      <w:r>
        <w:rPr>
          <w:rFonts w:hint="eastAsia" w:ascii="Times New Roman" w:hAnsi="Times New Roman" w:eastAsia="方正仿宋_GBK" w:cs="方正仿宋_GBK"/>
          <w:sz w:val="32"/>
          <w:szCs w:val="32"/>
          <w:highlight w:val="none"/>
          <w:lang w:val="en-US" w:eastAsia="zh-CN"/>
        </w:rPr>
        <w:t>省政务服务主管部门</w:t>
      </w:r>
      <w:r>
        <w:rPr>
          <w:rFonts w:hint="eastAsia" w:ascii="Times New Roman" w:hAnsi="Times New Roman" w:eastAsia="方正仿宋_GBK" w:cs="方正仿宋_GBK"/>
          <w:sz w:val="32"/>
          <w:szCs w:val="32"/>
          <w:highlight w:val="none"/>
          <w:lang w:eastAsia="zh-CN"/>
        </w:rPr>
        <w:t>与</w:t>
      </w:r>
      <w:r>
        <w:rPr>
          <w:rFonts w:hint="eastAsia" w:ascii="Times New Roman" w:hAnsi="Times New Roman" w:eastAsia="方正仿宋_GBK" w:cs="方正仿宋_GBK"/>
          <w:sz w:val="32"/>
          <w:szCs w:val="32"/>
          <w:highlight w:val="none"/>
          <w:lang w:val="en-US" w:eastAsia="zh-CN"/>
        </w:rPr>
        <w:t>上海市</w:t>
      </w:r>
      <w:r>
        <w:rPr>
          <w:rFonts w:hint="eastAsia" w:ascii="Times New Roman" w:hAnsi="Times New Roman" w:eastAsia="方正仿宋_GBK" w:cs="方正仿宋_GBK"/>
          <w:sz w:val="32"/>
          <w:szCs w:val="32"/>
          <w:highlight w:val="none"/>
          <w:lang w:eastAsia="zh-CN"/>
        </w:rPr>
        <w:t>、浙江省、安徽省政务服务主管部门建立长三角政务服务“一网通办”常态化推进机制，组织起草长三角政务服务“一网通办”年度工作方案，督促落实相关工作。</w:t>
      </w:r>
    </w:p>
    <w:p w14:paraId="69766905">
      <w:pPr>
        <w:keepNext w:val="0"/>
        <w:keepLines w:val="0"/>
        <w:pageBreakBefore w:val="0"/>
        <w:widowControl w:val="0"/>
        <w:kinsoku/>
        <w:wordWrap/>
        <w:overflowPunct/>
        <w:topLinePunct w:val="0"/>
        <w:autoSpaceDE/>
        <w:autoSpaceDN/>
        <w:bidi w:val="0"/>
        <w:adjustRightInd w:val="0"/>
        <w:snapToGrid w:val="0"/>
        <w:spacing w:line="590" w:lineRule="exact"/>
        <w:ind w:firstLine="640" w:firstLineChars="200"/>
        <w:jc w:val="both"/>
        <w:textAlignment w:val="auto"/>
        <w:rPr>
          <w:rFonts w:hint="eastAsia" w:ascii="Times New Roman" w:hAnsi="Times New Roman" w:eastAsia="方正仿宋_GBK" w:cs="方正仿宋_GBK"/>
          <w:sz w:val="32"/>
          <w:szCs w:val="32"/>
          <w:highlight w:val="none"/>
          <w:lang w:eastAsia="zh-CN"/>
        </w:rPr>
      </w:pPr>
      <w:r>
        <w:rPr>
          <w:rFonts w:hint="eastAsia" w:ascii="Times New Roman" w:hAnsi="Times New Roman" w:eastAsia="方正仿宋_GBK" w:cs="方正仿宋_GBK"/>
          <w:sz w:val="32"/>
          <w:szCs w:val="32"/>
          <w:highlight w:val="none"/>
          <w:lang w:eastAsia="zh-CN"/>
        </w:rPr>
        <w:t>发展改革、教育、科技、</w:t>
      </w:r>
      <w:r>
        <w:rPr>
          <w:rFonts w:hint="eastAsia" w:ascii="Times New Roman" w:hAnsi="Times New Roman" w:eastAsia="方正仿宋_GBK" w:cs="方正仿宋_GBK"/>
          <w:sz w:val="32"/>
          <w:szCs w:val="32"/>
          <w:highlight w:val="none"/>
          <w:lang w:val="en-US" w:eastAsia="zh-CN"/>
        </w:rPr>
        <w:t>工业</w:t>
      </w:r>
      <w:r>
        <w:rPr>
          <w:rFonts w:hint="eastAsia" w:ascii="Times New Roman" w:hAnsi="Times New Roman" w:eastAsia="方正仿宋_GBK" w:cs="方正仿宋_GBK"/>
          <w:sz w:val="32"/>
          <w:szCs w:val="32"/>
          <w:highlight w:val="none"/>
          <w:lang w:eastAsia="zh-CN"/>
        </w:rPr>
        <w:t>信息化、公安、民政、司法行政、财政、人力资源社会保障、</w:t>
      </w:r>
      <w:r>
        <w:rPr>
          <w:rFonts w:hint="eastAsia" w:ascii="Times New Roman" w:hAnsi="Times New Roman" w:eastAsia="方正仿宋_GBK" w:cs="方正仿宋_GBK"/>
          <w:sz w:val="32"/>
          <w:szCs w:val="32"/>
          <w:highlight w:val="none"/>
          <w:lang w:val="en-US" w:eastAsia="zh-CN"/>
        </w:rPr>
        <w:t>自然资源</w:t>
      </w:r>
      <w:r>
        <w:rPr>
          <w:rFonts w:hint="eastAsia" w:ascii="Times New Roman" w:hAnsi="Times New Roman" w:eastAsia="方正仿宋_GBK" w:cs="方正仿宋_GBK"/>
          <w:sz w:val="32"/>
          <w:szCs w:val="32"/>
          <w:highlight w:val="none"/>
          <w:lang w:eastAsia="zh-CN"/>
        </w:rPr>
        <w:t>、生态环境、住房城乡建设、交通</w:t>
      </w:r>
      <w:r>
        <w:rPr>
          <w:rFonts w:hint="eastAsia" w:ascii="Times New Roman" w:hAnsi="Times New Roman" w:eastAsia="方正仿宋_GBK" w:cs="方正仿宋_GBK"/>
          <w:sz w:val="32"/>
          <w:szCs w:val="32"/>
          <w:highlight w:val="none"/>
          <w:lang w:val="en-US" w:eastAsia="zh-CN"/>
        </w:rPr>
        <w:t>运输</w:t>
      </w:r>
      <w:r>
        <w:rPr>
          <w:rFonts w:hint="eastAsia" w:ascii="Times New Roman" w:hAnsi="Times New Roman" w:eastAsia="方正仿宋_GBK" w:cs="方正仿宋_GBK"/>
          <w:sz w:val="32"/>
          <w:szCs w:val="32"/>
          <w:highlight w:val="none"/>
          <w:lang w:eastAsia="zh-CN"/>
        </w:rPr>
        <w:t>、</w:t>
      </w:r>
      <w:r>
        <w:rPr>
          <w:rFonts w:hint="eastAsia" w:ascii="Times New Roman" w:hAnsi="Times New Roman" w:eastAsia="方正仿宋_GBK" w:cs="方正仿宋_GBK"/>
          <w:sz w:val="32"/>
          <w:szCs w:val="32"/>
          <w:highlight w:val="none"/>
          <w:lang w:val="en-US" w:eastAsia="zh-CN"/>
        </w:rPr>
        <w:t>水利、</w:t>
      </w:r>
      <w:r>
        <w:rPr>
          <w:rFonts w:hint="eastAsia" w:ascii="Times New Roman" w:hAnsi="Times New Roman" w:eastAsia="方正仿宋_GBK" w:cs="方正仿宋_GBK"/>
          <w:sz w:val="32"/>
          <w:szCs w:val="32"/>
          <w:highlight w:val="none"/>
          <w:lang w:eastAsia="zh-CN"/>
        </w:rPr>
        <w:t>农业农村、商务、文化旅游、卫生健康、</w:t>
      </w:r>
      <w:r>
        <w:rPr>
          <w:rFonts w:hint="eastAsia" w:ascii="Times New Roman" w:hAnsi="Times New Roman" w:eastAsia="方正仿宋_GBK" w:cs="方正仿宋_GBK"/>
          <w:sz w:val="32"/>
          <w:szCs w:val="32"/>
          <w:highlight w:val="none"/>
          <w:lang w:val="en-US" w:eastAsia="zh-CN"/>
        </w:rPr>
        <w:t>退役军人</w:t>
      </w:r>
      <w:r>
        <w:rPr>
          <w:rFonts w:hint="eastAsia" w:ascii="Times New Roman" w:hAnsi="Times New Roman" w:eastAsia="方正仿宋_GBK" w:cs="方正仿宋_GBK"/>
          <w:sz w:val="32"/>
          <w:szCs w:val="32"/>
          <w:highlight w:val="none"/>
          <w:lang w:eastAsia="zh-CN"/>
        </w:rPr>
        <w:t>、</w:t>
      </w:r>
      <w:r>
        <w:rPr>
          <w:rFonts w:hint="eastAsia" w:ascii="Times New Roman" w:hAnsi="Times New Roman" w:eastAsia="方正仿宋_GBK" w:cs="方正仿宋_GBK"/>
          <w:sz w:val="32"/>
          <w:szCs w:val="32"/>
          <w:highlight w:val="none"/>
          <w:lang w:val="en-US" w:eastAsia="zh-CN"/>
        </w:rPr>
        <w:t>政务服务</w:t>
      </w:r>
      <w:r>
        <w:rPr>
          <w:rFonts w:hint="eastAsia" w:ascii="Times New Roman" w:hAnsi="Times New Roman" w:eastAsia="方正仿宋_GBK" w:cs="方正仿宋_GBK"/>
          <w:sz w:val="32"/>
          <w:szCs w:val="32"/>
          <w:highlight w:val="none"/>
          <w:lang w:eastAsia="zh-CN"/>
        </w:rPr>
        <w:t>、市场监管、</w:t>
      </w:r>
      <w:r>
        <w:rPr>
          <w:rFonts w:hint="eastAsia" w:ascii="Times New Roman" w:hAnsi="Times New Roman" w:eastAsia="方正仿宋_GBK" w:cs="方正仿宋_GBK"/>
          <w:sz w:val="32"/>
          <w:szCs w:val="32"/>
          <w:highlight w:val="none"/>
          <w:lang w:val="en-US" w:eastAsia="zh-CN"/>
        </w:rPr>
        <w:t>广播电视、</w:t>
      </w:r>
      <w:r>
        <w:rPr>
          <w:rFonts w:hint="eastAsia" w:ascii="Times New Roman" w:hAnsi="Times New Roman" w:eastAsia="方正仿宋_GBK" w:cs="方正仿宋_GBK"/>
          <w:sz w:val="32"/>
          <w:szCs w:val="32"/>
          <w:highlight w:val="none"/>
          <w:lang w:eastAsia="zh-CN"/>
        </w:rPr>
        <w:t>体育、医保、知识产权、</w:t>
      </w:r>
      <w:r>
        <w:rPr>
          <w:rFonts w:hint="eastAsia" w:ascii="Times New Roman" w:hAnsi="Times New Roman" w:eastAsia="方正仿宋_GBK" w:cs="方正仿宋_GBK"/>
          <w:sz w:val="32"/>
          <w:szCs w:val="32"/>
          <w:highlight w:val="none"/>
          <w:lang w:val="en-US" w:eastAsia="zh-CN"/>
        </w:rPr>
        <w:t>税务、金融监管以及</w:t>
      </w:r>
      <w:r>
        <w:rPr>
          <w:rFonts w:hint="eastAsia" w:ascii="Times New Roman" w:hAnsi="Times New Roman" w:eastAsia="方正仿宋_GBK" w:cs="方正仿宋_GBK"/>
          <w:sz w:val="32"/>
          <w:szCs w:val="32"/>
          <w:highlight w:val="none"/>
          <w:lang w:eastAsia="zh-CN"/>
        </w:rPr>
        <w:t>人才、新闻出版、</w:t>
      </w:r>
      <w:r>
        <w:rPr>
          <w:rFonts w:hint="eastAsia" w:ascii="Times New Roman" w:hAnsi="Times New Roman" w:eastAsia="方正仿宋_GBK" w:cs="方正仿宋_GBK"/>
          <w:sz w:val="32"/>
          <w:szCs w:val="32"/>
          <w:highlight w:val="none"/>
          <w:lang w:val="en-US" w:eastAsia="zh-CN"/>
        </w:rPr>
        <w:t>电影</w:t>
      </w:r>
      <w:r>
        <w:rPr>
          <w:rFonts w:hint="eastAsia" w:ascii="Times New Roman" w:hAnsi="Times New Roman" w:eastAsia="方正仿宋_GBK" w:cs="方正仿宋_GBK"/>
          <w:sz w:val="32"/>
          <w:szCs w:val="32"/>
          <w:highlight w:val="none"/>
          <w:lang w:eastAsia="zh-CN"/>
        </w:rPr>
        <w:t>、档案等部门应当根据各自职责，共同做好长三角政务服务“一网通办”相关工作。</w:t>
      </w:r>
    </w:p>
    <w:p w14:paraId="109D929F">
      <w:pPr>
        <w:keepNext w:val="0"/>
        <w:keepLines w:val="0"/>
        <w:pageBreakBefore w:val="0"/>
        <w:widowControl w:val="0"/>
        <w:kinsoku/>
        <w:wordWrap/>
        <w:overflowPunct/>
        <w:topLinePunct w:val="0"/>
        <w:autoSpaceDE/>
        <w:autoSpaceDN/>
        <w:bidi w:val="0"/>
        <w:adjustRightInd w:val="0"/>
        <w:snapToGrid w:val="0"/>
        <w:spacing w:line="590" w:lineRule="exact"/>
        <w:ind w:firstLine="640" w:firstLineChars="200"/>
        <w:jc w:val="left"/>
        <w:textAlignment w:val="auto"/>
        <w:rPr>
          <w:rFonts w:hint="eastAsia" w:ascii="方正黑体_GBK" w:hAnsi="方正黑体_GBK" w:eastAsia="方正黑体_GBK" w:cs="方正黑体_GBK"/>
          <w:sz w:val="32"/>
          <w:szCs w:val="32"/>
          <w:highlight w:val="none"/>
        </w:rPr>
      </w:pPr>
      <w:r>
        <w:rPr>
          <w:rFonts w:hint="eastAsia" w:ascii="方正黑体_GBK" w:hAnsi="方正黑体_GBK" w:eastAsia="方正黑体_GBK" w:cs="方正黑体_GBK"/>
          <w:sz w:val="32"/>
          <w:szCs w:val="32"/>
          <w:highlight w:val="none"/>
        </w:rPr>
        <w:t>第四条（清单管理）</w:t>
      </w:r>
    </w:p>
    <w:p w14:paraId="0AF5777A">
      <w:pPr>
        <w:keepNext w:val="0"/>
        <w:keepLines w:val="0"/>
        <w:pageBreakBefore w:val="0"/>
        <w:widowControl w:val="0"/>
        <w:kinsoku/>
        <w:wordWrap/>
        <w:overflowPunct/>
        <w:topLinePunct w:val="0"/>
        <w:autoSpaceDE/>
        <w:autoSpaceDN/>
        <w:bidi w:val="0"/>
        <w:adjustRightInd w:val="0"/>
        <w:snapToGrid w:val="0"/>
        <w:spacing w:line="590" w:lineRule="exact"/>
        <w:ind w:firstLine="640" w:firstLineChars="200"/>
        <w:jc w:val="both"/>
        <w:textAlignment w:val="auto"/>
        <w:rPr>
          <w:rFonts w:hint="eastAsia" w:ascii="Times New Roman" w:hAnsi="Times New Roman" w:eastAsia="方正仿宋_GBK" w:cs="方正仿宋_GBK"/>
          <w:sz w:val="32"/>
          <w:szCs w:val="32"/>
          <w:highlight w:val="none"/>
          <w:lang w:eastAsia="zh-CN"/>
        </w:rPr>
      </w:pPr>
      <w:r>
        <w:rPr>
          <w:rFonts w:hint="eastAsia" w:ascii="Times New Roman" w:hAnsi="Times New Roman" w:eastAsia="方正仿宋_GBK" w:cs="方正仿宋_GBK"/>
          <w:sz w:val="32"/>
          <w:szCs w:val="32"/>
          <w:highlight w:val="none"/>
          <w:lang w:val="en-US" w:eastAsia="zh-CN"/>
        </w:rPr>
        <w:t>省政务服务主管部门</w:t>
      </w:r>
      <w:r>
        <w:rPr>
          <w:rFonts w:hint="eastAsia" w:ascii="Times New Roman" w:hAnsi="Times New Roman" w:eastAsia="方正仿宋_GBK" w:cs="方正仿宋_GBK"/>
          <w:sz w:val="32"/>
          <w:szCs w:val="32"/>
          <w:highlight w:val="none"/>
          <w:lang w:eastAsia="zh-CN"/>
        </w:rPr>
        <w:t>与</w:t>
      </w:r>
      <w:r>
        <w:rPr>
          <w:rFonts w:hint="eastAsia" w:ascii="Times New Roman" w:hAnsi="Times New Roman" w:eastAsia="方正仿宋_GBK" w:cs="方正仿宋_GBK"/>
          <w:sz w:val="32"/>
          <w:szCs w:val="32"/>
          <w:highlight w:val="none"/>
          <w:lang w:val="en-US" w:eastAsia="zh-CN"/>
        </w:rPr>
        <w:t>上海市</w:t>
      </w:r>
      <w:r>
        <w:rPr>
          <w:rFonts w:hint="eastAsia" w:ascii="Times New Roman" w:hAnsi="Times New Roman" w:eastAsia="方正仿宋_GBK" w:cs="方正仿宋_GBK"/>
          <w:sz w:val="32"/>
          <w:szCs w:val="32"/>
          <w:highlight w:val="none"/>
          <w:lang w:eastAsia="zh-CN"/>
        </w:rPr>
        <w:t>、浙江省、安徽省政务服务主管部门建立长三角政务服务“一网通办”事项清单管理机制，明确牵头省市和责任部门、办理方式等，联合编制、发布年度清单并动态更新。编制年度清单应当事先向社会和有关部门广泛征集意见。</w:t>
      </w:r>
    </w:p>
    <w:p w14:paraId="45A230F8">
      <w:pPr>
        <w:keepNext w:val="0"/>
        <w:keepLines w:val="0"/>
        <w:pageBreakBefore w:val="0"/>
        <w:widowControl w:val="0"/>
        <w:kinsoku/>
        <w:wordWrap/>
        <w:overflowPunct/>
        <w:topLinePunct w:val="0"/>
        <w:autoSpaceDE/>
        <w:autoSpaceDN/>
        <w:bidi w:val="0"/>
        <w:adjustRightInd w:val="0"/>
        <w:snapToGrid w:val="0"/>
        <w:spacing w:line="590" w:lineRule="exact"/>
        <w:ind w:firstLine="640" w:firstLineChars="200"/>
        <w:jc w:val="both"/>
        <w:textAlignment w:val="auto"/>
        <w:rPr>
          <w:rFonts w:hint="eastAsia" w:ascii="Times New Roman" w:hAnsi="Times New Roman" w:eastAsia="方正仿宋_GBK" w:cs="方正仿宋_GBK"/>
          <w:sz w:val="32"/>
          <w:szCs w:val="32"/>
          <w:highlight w:val="none"/>
          <w:lang w:eastAsia="zh-CN"/>
        </w:rPr>
      </w:pPr>
      <w:r>
        <w:rPr>
          <w:rFonts w:hint="eastAsia" w:ascii="Times New Roman" w:hAnsi="Times New Roman" w:eastAsia="方正仿宋_GBK" w:cs="方正仿宋_GBK"/>
          <w:sz w:val="32"/>
          <w:szCs w:val="32"/>
          <w:highlight w:val="none"/>
          <w:lang w:eastAsia="zh-CN"/>
        </w:rPr>
        <w:t>长三角政务服务“一网通办”事项清单应当聚焦企业跨区域经营和群众异地办事需求，涵盖经营主体准入准营、招聘用工、经营发展、工程建设、注销退出和个人出生、教育、就业、生活、置业、出行、就医、救助、养老、身后等领域政务服务事项。</w:t>
      </w:r>
    </w:p>
    <w:p w14:paraId="0137361E">
      <w:pPr>
        <w:keepNext w:val="0"/>
        <w:keepLines w:val="0"/>
        <w:pageBreakBefore w:val="0"/>
        <w:widowControl w:val="0"/>
        <w:kinsoku/>
        <w:wordWrap/>
        <w:overflowPunct/>
        <w:topLinePunct w:val="0"/>
        <w:autoSpaceDE/>
        <w:autoSpaceDN/>
        <w:bidi w:val="0"/>
        <w:adjustRightInd w:val="0"/>
        <w:snapToGrid w:val="0"/>
        <w:spacing w:line="590" w:lineRule="exact"/>
        <w:ind w:firstLine="640" w:firstLineChars="200"/>
        <w:jc w:val="left"/>
        <w:textAlignment w:val="auto"/>
        <w:rPr>
          <w:rFonts w:hint="eastAsia" w:ascii="方正黑体_GBK" w:hAnsi="方正黑体_GBK" w:eastAsia="方正黑体_GBK" w:cs="方正黑体_GBK"/>
          <w:sz w:val="32"/>
          <w:szCs w:val="32"/>
          <w:highlight w:val="none"/>
        </w:rPr>
      </w:pPr>
      <w:r>
        <w:rPr>
          <w:rFonts w:hint="eastAsia" w:ascii="方正黑体_GBK" w:hAnsi="方正黑体_GBK" w:eastAsia="方正黑体_GBK" w:cs="方正黑体_GBK"/>
          <w:sz w:val="32"/>
          <w:szCs w:val="32"/>
          <w:highlight w:val="none"/>
        </w:rPr>
        <w:t>第五条（服务渠道）</w:t>
      </w:r>
    </w:p>
    <w:p w14:paraId="5CE60CB6">
      <w:pPr>
        <w:keepNext w:val="0"/>
        <w:keepLines w:val="0"/>
        <w:pageBreakBefore w:val="0"/>
        <w:widowControl w:val="0"/>
        <w:kinsoku/>
        <w:wordWrap/>
        <w:overflowPunct/>
        <w:topLinePunct w:val="0"/>
        <w:autoSpaceDE/>
        <w:autoSpaceDN/>
        <w:bidi w:val="0"/>
        <w:adjustRightInd w:val="0"/>
        <w:snapToGrid w:val="0"/>
        <w:spacing w:line="590" w:lineRule="exact"/>
        <w:ind w:firstLine="640" w:firstLineChars="200"/>
        <w:jc w:val="both"/>
        <w:textAlignment w:val="auto"/>
        <w:rPr>
          <w:rFonts w:hint="eastAsia" w:ascii="Times New Roman" w:hAnsi="Times New Roman" w:eastAsia="方正仿宋_GBK" w:cs="方正仿宋_GBK"/>
          <w:sz w:val="32"/>
          <w:szCs w:val="32"/>
          <w:highlight w:val="none"/>
          <w:lang w:eastAsia="zh-CN"/>
        </w:rPr>
      </w:pPr>
      <w:r>
        <w:rPr>
          <w:rFonts w:hint="eastAsia" w:ascii="Times New Roman" w:hAnsi="Times New Roman" w:eastAsia="方正仿宋_GBK" w:cs="方正仿宋_GBK"/>
          <w:sz w:val="32"/>
          <w:szCs w:val="32"/>
          <w:highlight w:val="none"/>
          <w:lang w:val="en-US" w:eastAsia="zh-CN"/>
        </w:rPr>
        <w:t>本省</w:t>
      </w:r>
      <w:r>
        <w:rPr>
          <w:rFonts w:hint="eastAsia" w:ascii="Times New Roman" w:hAnsi="Times New Roman" w:eastAsia="方正仿宋_GBK" w:cs="方正仿宋_GBK"/>
          <w:sz w:val="32"/>
          <w:szCs w:val="32"/>
          <w:highlight w:val="none"/>
          <w:lang w:eastAsia="zh-CN"/>
        </w:rPr>
        <w:t>与</w:t>
      </w:r>
      <w:r>
        <w:rPr>
          <w:rFonts w:hint="eastAsia" w:ascii="Times New Roman" w:hAnsi="Times New Roman" w:eastAsia="方正仿宋_GBK" w:cs="方正仿宋_GBK"/>
          <w:sz w:val="32"/>
          <w:szCs w:val="32"/>
          <w:highlight w:val="none"/>
          <w:lang w:val="en-US" w:eastAsia="zh-CN"/>
        </w:rPr>
        <w:t>上海市</w:t>
      </w:r>
      <w:r>
        <w:rPr>
          <w:rFonts w:hint="eastAsia" w:ascii="Times New Roman" w:hAnsi="Times New Roman" w:eastAsia="方正仿宋_GBK" w:cs="方正仿宋_GBK"/>
          <w:sz w:val="32"/>
          <w:szCs w:val="32"/>
          <w:highlight w:val="none"/>
          <w:lang w:eastAsia="zh-CN"/>
        </w:rPr>
        <w:t>、浙江省、安徽省加强长三角政务服务“一网通办”线上平台运行、维护，推动更多跨区域政务服务事项实现网上办理；加强线下窗口等建设，提供长三角政务服务“一网通办”相关咨询、帮办和代收服务。</w:t>
      </w:r>
    </w:p>
    <w:p w14:paraId="53C9974B">
      <w:pPr>
        <w:keepNext w:val="0"/>
        <w:keepLines w:val="0"/>
        <w:pageBreakBefore w:val="0"/>
        <w:widowControl w:val="0"/>
        <w:kinsoku/>
        <w:wordWrap/>
        <w:overflowPunct/>
        <w:topLinePunct w:val="0"/>
        <w:autoSpaceDE/>
        <w:autoSpaceDN/>
        <w:bidi w:val="0"/>
        <w:adjustRightInd w:val="0"/>
        <w:snapToGrid w:val="0"/>
        <w:spacing w:line="590" w:lineRule="exact"/>
        <w:ind w:firstLine="640" w:firstLineChars="200"/>
        <w:jc w:val="both"/>
        <w:textAlignment w:val="auto"/>
        <w:rPr>
          <w:rFonts w:hint="eastAsia" w:ascii="Times New Roman" w:hAnsi="Times New Roman" w:eastAsia="方正仿宋_GBK" w:cs="方正仿宋_GBK"/>
          <w:sz w:val="32"/>
          <w:szCs w:val="32"/>
          <w:highlight w:val="none"/>
          <w:lang w:eastAsia="zh-CN"/>
        </w:rPr>
      </w:pPr>
      <w:r>
        <w:rPr>
          <w:rFonts w:hint="eastAsia" w:ascii="Times New Roman" w:hAnsi="Times New Roman" w:eastAsia="方正仿宋_GBK" w:cs="方正仿宋_GBK"/>
          <w:sz w:val="32"/>
          <w:szCs w:val="32"/>
          <w:highlight w:val="none"/>
          <w:lang w:val="en-US" w:eastAsia="zh-CN"/>
        </w:rPr>
        <w:t>本省</w:t>
      </w:r>
      <w:r>
        <w:rPr>
          <w:rFonts w:hint="eastAsia" w:ascii="Times New Roman" w:hAnsi="Times New Roman" w:eastAsia="方正仿宋_GBK" w:cs="方正仿宋_GBK"/>
          <w:sz w:val="32"/>
          <w:szCs w:val="32"/>
          <w:highlight w:val="none"/>
          <w:lang w:eastAsia="zh-CN"/>
        </w:rPr>
        <w:t>与</w:t>
      </w:r>
      <w:r>
        <w:rPr>
          <w:rFonts w:hint="eastAsia" w:ascii="Times New Roman" w:hAnsi="Times New Roman" w:eastAsia="方正仿宋_GBK" w:cs="方正仿宋_GBK"/>
          <w:sz w:val="32"/>
          <w:szCs w:val="32"/>
          <w:highlight w:val="none"/>
          <w:lang w:val="en-US" w:eastAsia="zh-CN"/>
        </w:rPr>
        <w:t>上海市</w:t>
      </w:r>
      <w:r>
        <w:rPr>
          <w:rFonts w:hint="eastAsia" w:ascii="Times New Roman" w:hAnsi="Times New Roman" w:eastAsia="方正仿宋_GBK" w:cs="方正仿宋_GBK"/>
          <w:sz w:val="32"/>
          <w:szCs w:val="32"/>
          <w:highlight w:val="none"/>
          <w:lang w:eastAsia="zh-CN"/>
        </w:rPr>
        <w:t>、浙江省、安徽省推动线上线下办事渠道融合，在政务服务场所按需开设长三角远程虚拟窗口，运用远程身份核验、音视频交互、屏幕共享等技术，提供异地帮办、远程办理等服务。</w:t>
      </w:r>
    </w:p>
    <w:p w14:paraId="0E7FFC8E">
      <w:pPr>
        <w:keepNext w:val="0"/>
        <w:keepLines w:val="0"/>
        <w:pageBreakBefore w:val="0"/>
        <w:widowControl w:val="0"/>
        <w:kinsoku/>
        <w:wordWrap/>
        <w:overflowPunct/>
        <w:topLinePunct w:val="0"/>
        <w:autoSpaceDE/>
        <w:autoSpaceDN/>
        <w:bidi w:val="0"/>
        <w:adjustRightInd w:val="0"/>
        <w:snapToGrid w:val="0"/>
        <w:spacing w:line="590" w:lineRule="exact"/>
        <w:ind w:firstLine="640" w:firstLineChars="200"/>
        <w:jc w:val="left"/>
        <w:textAlignment w:val="auto"/>
        <w:rPr>
          <w:rFonts w:hint="eastAsia" w:ascii="方正黑体_GBK" w:hAnsi="方正黑体_GBK" w:eastAsia="方正黑体_GBK" w:cs="方正黑体_GBK"/>
          <w:sz w:val="32"/>
          <w:szCs w:val="32"/>
          <w:highlight w:val="none"/>
        </w:rPr>
      </w:pPr>
      <w:r>
        <w:rPr>
          <w:rFonts w:hint="eastAsia" w:ascii="方正黑体_GBK" w:hAnsi="方正黑体_GBK" w:eastAsia="方正黑体_GBK" w:cs="方正黑体_GBK"/>
          <w:sz w:val="32"/>
          <w:szCs w:val="32"/>
          <w:highlight w:val="none"/>
        </w:rPr>
        <w:t>第六条（服务模式创新）</w:t>
      </w:r>
    </w:p>
    <w:p w14:paraId="1E41F7A0">
      <w:pPr>
        <w:keepNext w:val="0"/>
        <w:keepLines w:val="0"/>
        <w:pageBreakBefore w:val="0"/>
        <w:widowControl w:val="0"/>
        <w:kinsoku/>
        <w:wordWrap/>
        <w:overflowPunct/>
        <w:topLinePunct w:val="0"/>
        <w:autoSpaceDE/>
        <w:autoSpaceDN/>
        <w:bidi w:val="0"/>
        <w:adjustRightInd w:val="0"/>
        <w:snapToGrid w:val="0"/>
        <w:spacing w:line="590" w:lineRule="exact"/>
        <w:ind w:firstLine="640" w:firstLineChars="200"/>
        <w:jc w:val="both"/>
        <w:textAlignment w:val="auto"/>
        <w:rPr>
          <w:rFonts w:hint="eastAsia" w:ascii="Times New Roman" w:hAnsi="Times New Roman" w:eastAsia="方正仿宋_GBK" w:cs="方正仿宋_GBK"/>
          <w:sz w:val="32"/>
          <w:szCs w:val="32"/>
          <w:highlight w:val="none"/>
          <w:lang w:eastAsia="zh-CN"/>
        </w:rPr>
      </w:pPr>
      <w:bookmarkStart w:id="0" w:name="OLE_LINK3"/>
      <w:r>
        <w:rPr>
          <w:rFonts w:hint="eastAsia" w:ascii="Times New Roman" w:hAnsi="Times New Roman" w:eastAsia="方正仿宋_GBK" w:cs="方正仿宋_GBK"/>
          <w:sz w:val="32"/>
          <w:szCs w:val="32"/>
          <w:highlight w:val="none"/>
          <w:lang w:val="en-US" w:eastAsia="zh-CN"/>
        </w:rPr>
        <w:t>本省</w:t>
      </w:r>
      <w:r>
        <w:rPr>
          <w:rFonts w:hint="eastAsia" w:ascii="Times New Roman" w:hAnsi="Times New Roman" w:eastAsia="方正仿宋_GBK" w:cs="方正仿宋_GBK"/>
          <w:sz w:val="32"/>
          <w:szCs w:val="32"/>
          <w:highlight w:val="none"/>
          <w:lang w:eastAsia="zh-CN"/>
        </w:rPr>
        <w:t>与</w:t>
      </w:r>
      <w:r>
        <w:rPr>
          <w:rFonts w:hint="eastAsia" w:ascii="Times New Roman" w:hAnsi="Times New Roman" w:eastAsia="方正仿宋_GBK" w:cs="方正仿宋_GBK"/>
          <w:sz w:val="32"/>
          <w:szCs w:val="32"/>
          <w:highlight w:val="none"/>
          <w:lang w:val="en-US" w:eastAsia="zh-CN"/>
        </w:rPr>
        <w:t>上海市</w:t>
      </w:r>
      <w:r>
        <w:rPr>
          <w:rFonts w:hint="eastAsia" w:ascii="Times New Roman" w:hAnsi="Times New Roman" w:eastAsia="方正仿宋_GBK" w:cs="方正仿宋_GBK"/>
          <w:sz w:val="32"/>
          <w:szCs w:val="32"/>
          <w:highlight w:val="none"/>
          <w:lang w:eastAsia="zh-CN"/>
        </w:rPr>
        <w:t>、浙江省、安徽省创新长三角政务服务“一网通办”服务模式，优化整合办理流程，强化跨部门、跨系统协同和数据共享，实现接续办、集成办、免申办。</w:t>
      </w:r>
    </w:p>
    <w:p w14:paraId="0E5D154B">
      <w:pPr>
        <w:keepNext w:val="0"/>
        <w:keepLines w:val="0"/>
        <w:pageBreakBefore w:val="0"/>
        <w:widowControl w:val="0"/>
        <w:kinsoku/>
        <w:wordWrap/>
        <w:overflowPunct/>
        <w:topLinePunct w:val="0"/>
        <w:autoSpaceDE/>
        <w:autoSpaceDN/>
        <w:bidi w:val="0"/>
        <w:adjustRightInd w:val="0"/>
        <w:snapToGrid w:val="0"/>
        <w:spacing w:line="590" w:lineRule="exact"/>
        <w:ind w:firstLine="640" w:firstLineChars="200"/>
        <w:jc w:val="both"/>
        <w:textAlignment w:val="auto"/>
        <w:rPr>
          <w:rFonts w:hint="eastAsia" w:ascii="Times New Roman" w:hAnsi="Times New Roman" w:eastAsia="方正仿宋_GBK" w:cs="方正仿宋_GBK"/>
          <w:sz w:val="32"/>
          <w:szCs w:val="32"/>
          <w:highlight w:val="none"/>
          <w:lang w:eastAsia="zh-CN"/>
        </w:rPr>
      </w:pPr>
      <w:r>
        <w:rPr>
          <w:rFonts w:hint="eastAsia" w:ascii="Times New Roman" w:hAnsi="Times New Roman" w:eastAsia="方正仿宋_GBK" w:cs="方正仿宋_GBK"/>
          <w:sz w:val="32"/>
          <w:szCs w:val="32"/>
          <w:highlight w:val="none"/>
          <w:lang w:eastAsia="zh-CN"/>
        </w:rPr>
        <w:t>对需要跨区域多地办理的迁出迁入、转移接续等政务服务事项，实现申请人在一地申请，多地协同接续办理</w:t>
      </w:r>
      <w:bookmarkEnd w:id="0"/>
      <w:r>
        <w:rPr>
          <w:rFonts w:hint="eastAsia" w:ascii="Times New Roman" w:hAnsi="Times New Roman" w:eastAsia="方正仿宋_GBK" w:cs="方正仿宋_GBK"/>
          <w:sz w:val="32"/>
          <w:szCs w:val="32"/>
          <w:highlight w:val="none"/>
          <w:lang w:eastAsia="zh-CN"/>
        </w:rPr>
        <w:t>；对关联性强、办理量大、办理时间相对集中的多个跨区域办理事项，逐步实现一次申请，高效集成办理；对惠企利民政策，依托长三角政务服务“一网通办”平台的企业和个人专属服务空间等，主动精准服务，推动“免申即享”“直达快享”。</w:t>
      </w:r>
    </w:p>
    <w:p w14:paraId="3F1A28BB">
      <w:pPr>
        <w:keepNext w:val="0"/>
        <w:keepLines w:val="0"/>
        <w:pageBreakBefore w:val="0"/>
        <w:widowControl w:val="0"/>
        <w:kinsoku/>
        <w:wordWrap/>
        <w:overflowPunct/>
        <w:topLinePunct w:val="0"/>
        <w:autoSpaceDE/>
        <w:autoSpaceDN/>
        <w:bidi w:val="0"/>
        <w:adjustRightInd w:val="0"/>
        <w:snapToGrid w:val="0"/>
        <w:spacing w:line="590" w:lineRule="exact"/>
        <w:ind w:firstLine="640" w:firstLineChars="200"/>
        <w:jc w:val="left"/>
        <w:textAlignment w:val="auto"/>
        <w:rPr>
          <w:rFonts w:hint="eastAsia" w:ascii="方正黑体_GBK" w:hAnsi="方正黑体_GBK" w:eastAsia="方正黑体_GBK" w:cs="方正黑体_GBK"/>
          <w:sz w:val="32"/>
          <w:szCs w:val="32"/>
          <w:highlight w:val="none"/>
        </w:rPr>
      </w:pPr>
      <w:r>
        <w:rPr>
          <w:rFonts w:hint="eastAsia" w:ascii="方正黑体_GBK" w:hAnsi="方正黑体_GBK" w:eastAsia="方正黑体_GBK" w:cs="方正黑体_GBK"/>
          <w:sz w:val="32"/>
          <w:szCs w:val="32"/>
          <w:highlight w:val="none"/>
        </w:rPr>
        <w:t>第七条（业务衔接和互认）</w:t>
      </w:r>
    </w:p>
    <w:p w14:paraId="0E2B744A">
      <w:pPr>
        <w:keepNext w:val="0"/>
        <w:keepLines w:val="0"/>
        <w:pageBreakBefore w:val="0"/>
        <w:widowControl w:val="0"/>
        <w:kinsoku/>
        <w:wordWrap/>
        <w:overflowPunct/>
        <w:topLinePunct w:val="0"/>
        <w:autoSpaceDE/>
        <w:autoSpaceDN/>
        <w:bidi w:val="0"/>
        <w:adjustRightInd w:val="0"/>
        <w:snapToGrid w:val="0"/>
        <w:spacing w:line="590" w:lineRule="exact"/>
        <w:ind w:firstLine="640" w:firstLineChars="200"/>
        <w:jc w:val="both"/>
        <w:textAlignment w:val="auto"/>
        <w:rPr>
          <w:rFonts w:hint="eastAsia" w:ascii="Times New Roman" w:hAnsi="Times New Roman" w:eastAsia="方正仿宋_GBK" w:cs="方正仿宋_GBK"/>
          <w:sz w:val="32"/>
          <w:szCs w:val="32"/>
          <w:highlight w:val="none"/>
          <w:lang w:eastAsia="zh-CN"/>
        </w:rPr>
      </w:pPr>
      <w:r>
        <w:rPr>
          <w:rFonts w:hint="eastAsia" w:ascii="Times New Roman" w:hAnsi="Times New Roman" w:eastAsia="方正仿宋_GBK" w:cs="方正仿宋_GBK"/>
          <w:sz w:val="32"/>
          <w:szCs w:val="32"/>
          <w:highlight w:val="none"/>
          <w:lang w:val="en-US" w:eastAsia="zh-CN"/>
        </w:rPr>
        <w:t>本省</w:t>
      </w:r>
      <w:r>
        <w:rPr>
          <w:rFonts w:hint="eastAsia" w:ascii="Times New Roman" w:hAnsi="Times New Roman" w:eastAsia="方正仿宋_GBK" w:cs="方正仿宋_GBK"/>
          <w:sz w:val="32"/>
          <w:szCs w:val="32"/>
          <w:highlight w:val="none"/>
          <w:lang w:eastAsia="zh-CN"/>
        </w:rPr>
        <w:t>与</w:t>
      </w:r>
      <w:r>
        <w:rPr>
          <w:rFonts w:hint="eastAsia" w:ascii="Times New Roman" w:hAnsi="Times New Roman" w:eastAsia="方正仿宋_GBK" w:cs="方正仿宋_GBK"/>
          <w:sz w:val="32"/>
          <w:szCs w:val="32"/>
          <w:highlight w:val="none"/>
          <w:lang w:val="en-US" w:eastAsia="zh-CN"/>
        </w:rPr>
        <w:t>上海市</w:t>
      </w:r>
      <w:r>
        <w:rPr>
          <w:rFonts w:hint="eastAsia" w:ascii="Times New Roman" w:hAnsi="Times New Roman" w:eastAsia="方正仿宋_GBK" w:cs="方正仿宋_GBK"/>
          <w:sz w:val="32"/>
          <w:szCs w:val="32"/>
          <w:highlight w:val="none"/>
          <w:lang w:eastAsia="zh-CN"/>
        </w:rPr>
        <w:t>、浙江省、安徽省健全完善长三角政务服务“一网通办”服务标准、规范，明确业务流转程序和具体协同分工。推动同一政务服务事项受理条件、办理流程、申请材料、办结时限等统一，加快实现同一政务服务事项在不同地域同标准办理。</w:t>
      </w:r>
    </w:p>
    <w:p w14:paraId="6B2D9C88">
      <w:pPr>
        <w:keepNext w:val="0"/>
        <w:keepLines w:val="0"/>
        <w:pageBreakBefore w:val="0"/>
        <w:widowControl w:val="0"/>
        <w:kinsoku/>
        <w:wordWrap/>
        <w:overflowPunct/>
        <w:topLinePunct w:val="0"/>
        <w:autoSpaceDE/>
        <w:autoSpaceDN/>
        <w:bidi w:val="0"/>
        <w:adjustRightInd w:val="0"/>
        <w:snapToGrid w:val="0"/>
        <w:spacing w:line="590" w:lineRule="exact"/>
        <w:ind w:firstLine="640" w:firstLineChars="200"/>
        <w:jc w:val="both"/>
        <w:textAlignment w:val="auto"/>
        <w:rPr>
          <w:rFonts w:hint="eastAsia" w:ascii="Times New Roman" w:hAnsi="Times New Roman" w:eastAsia="方正仿宋_GBK" w:cs="方正仿宋_GBK"/>
          <w:sz w:val="32"/>
          <w:szCs w:val="32"/>
          <w:highlight w:val="none"/>
          <w:lang w:eastAsia="zh-CN"/>
        </w:rPr>
      </w:pPr>
      <w:r>
        <w:rPr>
          <w:rFonts w:hint="eastAsia" w:ascii="Times New Roman" w:hAnsi="Times New Roman" w:eastAsia="方正仿宋_GBK" w:cs="方正仿宋_GBK"/>
          <w:sz w:val="32"/>
          <w:szCs w:val="32"/>
          <w:highlight w:val="none"/>
          <w:lang w:val="en-US" w:eastAsia="zh-CN"/>
        </w:rPr>
        <w:t>本省</w:t>
      </w:r>
      <w:r>
        <w:rPr>
          <w:rFonts w:hint="eastAsia" w:ascii="Times New Roman" w:hAnsi="Times New Roman" w:eastAsia="方正仿宋_GBK" w:cs="方正仿宋_GBK"/>
          <w:sz w:val="32"/>
          <w:szCs w:val="32"/>
          <w:highlight w:val="none"/>
          <w:lang w:eastAsia="zh-CN"/>
        </w:rPr>
        <w:t>与</w:t>
      </w:r>
      <w:r>
        <w:rPr>
          <w:rFonts w:hint="eastAsia" w:ascii="Times New Roman" w:hAnsi="Times New Roman" w:eastAsia="方正仿宋_GBK" w:cs="方正仿宋_GBK"/>
          <w:sz w:val="32"/>
          <w:szCs w:val="32"/>
          <w:highlight w:val="none"/>
          <w:lang w:val="en-US" w:eastAsia="zh-CN"/>
        </w:rPr>
        <w:t>上海市</w:t>
      </w:r>
      <w:r>
        <w:rPr>
          <w:rFonts w:hint="eastAsia" w:ascii="Times New Roman" w:hAnsi="Times New Roman" w:eastAsia="方正仿宋_GBK" w:cs="方正仿宋_GBK"/>
          <w:sz w:val="32"/>
          <w:szCs w:val="32"/>
          <w:highlight w:val="none"/>
          <w:lang w:eastAsia="zh-CN"/>
        </w:rPr>
        <w:t>、浙江省、安徽省按照国家规定推进电子证照、电子印章、电子签名等跨区域、跨部门互通互认，并扩大其在政务服务领域应用范围。</w:t>
      </w:r>
    </w:p>
    <w:p w14:paraId="716376E5">
      <w:pPr>
        <w:keepNext w:val="0"/>
        <w:keepLines w:val="0"/>
        <w:pageBreakBefore w:val="0"/>
        <w:widowControl w:val="0"/>
        <w:kinsoku/>
        <w:wordWrap/>
        <w:overflowPunct/>
        <w:topLinePunct w:val="0"/>
        <w:autoSpaceDE/>
        <w:autoSpaceDN/>
        <w:bidi w:val="0"/>
        <w:adjustRightInd w:val="0"/>
        <w:snapToGrid w:val="0"/>
        <w:spacing w:line="590" w:lineRule="exact"/>
        <w:ind w:firstLine="640" w:firstLineChars="200"/>
        <w:jc w:val="both"/>
        <w:textAlignment w:val="auto"/>
        <w:rPr>
          <w:rFonts w:hint="eastAsia" w:ascii="Times New Roman" w:hAnsi="Times New Roman" w:eastAsia="方正仿宋_GBK" w:cs="方正仿宋_GBK"/>
          <w:sz w:val="32"/>
          <w:szCs w:val="32"/>
          <w:highlight w:val="none"/>
          <w:lang w:eastAsia="zh-CN"/>
        </w:rPr>
      </w:pPr>
      <w:r>
        <w:rPr>
          <w:rFonts w:hint="eastAsia" w:ascii="Times New Roman" w:hAnsi="Times New Roman" w:eastAsia="方正仿宋_GBK" w:cs="方正仿宋_GBK"/>
          <w:sz w:val="32"/>
          <w:szCs w:val="32"/>
          <w:highlight w:val="none"/>
          <w:lang w:val="en-US" w:eastAsia="zh-CN"/>
        </w:rPr>
        <w:t>本省</w:t>
      </w:r>
      <w:r>
        <w:rPr>
          <w:rFonts w:hint="eastAsia" w:ascii="Times New Roman" w:hAnsi="Times New Roman" w:eastAsia="方正仿宋_GBK" w:cs="方正仿宋_GBK"/>
          <w:sz w:val="32"/>
          <w:szCs w:val="32"/>
          <w:highlight w:val="none"/>
          <w:lang w:eastAsia="zh-CN"/>
        </w:rPr>
        <w:t>与</w:t>
      </w:r>
      <w:r>
        <w:rPr>
          <w:rFonts w:hint="eastAsia" w:ascii="Times New Roman" w:hAnsi="Times New Roman" w:eastAsia="方正仿宋_GBK" w:cs="方正仿宋_GBK"/>
          <w:sz w:val="32"/>
          <w:szCs w:val="32"/>
          <w:highlight w:val="none"/>
          <w:lang w:val="en-US" w:eastAsia="zh-CN"/>
        </w:rPr>
        <w:t>上海市</w:t>
      </w:r>
      <w:r>
        <w:rPr>
          <w:rFonts w:hint="eastAsia" w:ascii="Times New Roman" w:hAnsi="Times New Roman" w:eastAsia="方正仿宋_GBK" w:cs="方正仿宋_GBK"/>
          <w:sz w:val="32"/>
          <w:szCs w:val="32"/>
          <w:highlight w:val="none"/>
          <w:lang w:eastAsia="zh-CN"/>
        </w:rPr>
        <w:t>、浙江省、安徽省推动企业生产经营和个人就学、就业、就医等领域服务信息、办理结果的互认共用。</w:t>
      </w:r>
    </w:p>
    <w:p w14:paraId="4EB15A3E">
      <w:pPr>
        <w:keepNext w:val="0"/>
        <w:keepLines w:val="0"/>
        <w:pageBreakBefore w:val="0"/>
        <w:widowControl w:val="0"/>
        <w:kinsoku/>
        <w:wordWrap/>
        <w:overflowPunct/>
        <w:topLinePunct w:val="0"/>
        <w:autoSpaceDE/>
        <w:autoSpaceDN/>
        <w:bidi w:val="0"/>
        <w:adjustRightInd w:val="0"/>
        <w:snapToGrid w:val="0"/>
        <w:spacing w:line="590" w:lineRule="exact"/>
        <w:ind w:firstLine="640" w:firstLineChars="200"/>
        <w:jc w:val="left"/>
        <w:textAlignment w:val="auto"/>
        <w:rPr>
          <w:rFonts w:hint="eastAsia" w:ascii="方正黑体_GBK" w:hAnsi="方正黑体_GBK" w:eastAsia="方正黑体_GBK" w:cs="方正黑体_GBK"/>
          <w:sz w:val="32"/>
          <w:szCs w:val="32"/>
          <w:highlight w:val="none"/>
        </w:rPr>
      </w:pPr>
      <w:r>
        <w:rPr>
          <w:rFonts w:hint="eastAsia" w:ascii="方正黑体_GBK" w:hAnsi="方正黑体_GBK" w:eastAsia="方正黑体_GBK" w:cs="方正黑体_GBK"/>
          <w:sz w:val="32"/>
          <w:szCs w:val="32"/>
          <w:highlight w:val="none"/>
        </w:rPr>
        <w:t>第八条（数据管理）</w:t>
      </w:r>
    </w:p>
    <w:p w14:paraId="52D28172">
      <w:pPr>
        <w:keepNext w:val="0"/>
        <w:keepLines w:val="0"/>
        <w:pageBreakBefore w:val="0"/>
        <w:widowControl w:val="0"/>
        <w:kinsoku/>
        <w:wordWrap/>
        <w:overflowPunct/>
        <w:topLinePunct w:val="0"/>
        <w:autoSpaceDE/>
        <w:autoSpaceDN/>
        <w:bidi w:val="0"/>
        <w:adjustRightInd w:val="0"/>
        <w:snapToGrid w:val="0"/>
        <w:spacing w:line="590" w:lineRule="exact"/>
        <w:ind w:firstLine="640" w:firstLineChars="200"/>
        <w:jc w:val="both"/>
        <w:textAlignment w:val="auto"/>
        <w:rPr>
          <w:rFonts w:hint="eastAsia" w:ascii="Times New Roman" w:hAnsi="Times New Roman" w:eastAsia="方正仿宋_GBK" w:cs="方正仿宋_GBK"/>
          <w:sz w:val="32"/>
          <w:szCs w:val="32"/>
          <w:highlight w:val="none"/>
          <w:lang w:eastAsia="zh-CN"/>
        </w:rPr>
      </w:pPr>
      <w:r>
        <w:rPr>
          <w:rFonts w:hint="eastAsia" w:ascii="Times New Roman" w:hAnsi="Times New Roman" w:eastAsia="方正仿宋_GBK" w:cs="方正仿宋_GBK"/>
          <w:sz w:val="32"/>
          <w:szCs w:val="32"/>
          <w:highlight w:val="none"/>
          <w:lang w:val="en-US" w:eastAsia="zh-CN"/>
        </w:rPr>
        <w:t>本省</w:t>
      </w:r>
      <w:r>
        <w:rPr>
          <w:rFonts w:hint="eastAsia" w:ascii="Times New Roman" w:hAnsi="Times New Roman" w:eastAsia="方正仿宋_GBK" w:cs="方正仿宋_GBK"/>
          <w:sz w:val="32"/>
          <w:szCs w:val="32"/>
          <w:highlight w:val="none"/>
          <w:lang w:eastAsia="zh-CN"/>
        </w:rPr>
        <w:t>与</w:t>
      </w:r>
      <w:r>
        <w:rPr>
          <w:rFonts w:hint="eastAsia" w:ascii="Times New Roman" w:hAnsi="Times New Roman" w:eastAsia="方正仿宋_GBK" w:cs="方正仿宋_GBK"/>
          <w:sz w:val="32"/>
          <w:szCs w:val="32"/>
          <w:highlight w:val="none"/>
          <w:lang w:val="en-US" w:eastAsia="zh-CN"/>
        </w:rPr>
        <w:t>上海市</w:t>
      </w:r>
      <w:r>
        <w:rPr>
          <w:rFonts w:hint="eastAsia" w:ascii="Times New Roman" w:hAnsi="Times New Roman" w:eastAsia="方正仿宋_GBK" w:cs="方正仿宋_GBK"/>
          <w:sz w:val="32"/>
          <w:szCs w:val="32"/>
          <w:highlight w:val="none"/>
          <w:lang w:eastAsia="zh-CN"/>
        </w:rPr>
        <w:t>、浙江省、安徽省依托全国一体化政务大数据体系，强化长三角政务数据共享协调机制，完善长三角数据共享交换平台，推动政务数据安全有序高效共享利用。</w:t>
      </w:r>
    </w:p>
    <w:p w14:paraId="5A2C0A01">
      <w:pPr>
        <w:keepNext w:val="0"/>
        <w:keepLines w:val="0"/>
        <w:pageBreakBefore w:val="0"/>
        <w:widowControl w:val="0"/>
        <w:kinsoku/>
        <w:wordWrap/>
        <w:overflowPunct/>
        <w:topLinePunct w:val="0"/>
        <w:autoSpaceDE/>
        <w:autoSpaceDN/>
        <w:bidi w:val="0"/>
        <w:adjustRightInd w:val="0"/>
        <w:snapToGrid w:val="0"/>
        <w:spacing w:line="590" w:lineRule="exact"/>
        <w:ind w:firstLine="640" w:firstLineChars="200"/>
        <w:jc w:val="both"/>
        <w:textAlignment w:val="auto"/>
        <w:rPr>
          <w:rFonts w:hint="eastAsia" w:ascii="Times New Roman" w:hAnsi="Times New Roman" w:eastAsia="方正仿宋_GBK" w:cs="方正仿宋_GBK"/>
          <w:sz w:val="32"/>
          <w:szCs w:val="32"/>
          <w:highlight w:val="none"/>
          <w:lang w:eastAsia="zh-CN"/>
        </w:rPr>
      </w:pPr>
      <w:r>
        <w:rPr>
          <w:rFonts w:hint="eastAsia" w:ascii="Times New Roman" w:hAnsi="Times New Roman" w:eastAsia="方正仿宋_GBK" w:cs="方正仿宋_GBK"/>
          <w:sz w:val="32"/>
          <w:szCs w:val="32"/>
          <w:highlight w:val="none"/>
          <w:lang w:val="en-US" w:eastAsia="zh-CN"/>
        </w:rPr>
        <w:t>省政务服务主管部门</w:t>
      </w:r>
      <w:r>
        <w:rPr>
          <w:rFonts w:hint="eastAsia" w:ascii="Times New Roman" w:hAnsi="Times New Roman" w:eastAsia="方正仿宋_GBK" w:cs="方正仿宋_GBK"/>
          <w:sz w:val="32"/>
          <w:szCs w:val="32"/>
          <w:highlight w:val="none"/>
          <w:lang w:eastAsia="zh-CN"/>
        </w:rPr>
        <w:t>与</w:t>
      </w:r>
      <w:r>
        <w:rPr>
          <w:rFonts w:hint="eastAsia" w:ascii="Times New Roman" w:hAnsi="Times New Roman" w:eastAsia="方正仿宋_GBK" w:cs="方正仿宋_GBK"/>
          <w:sz w:val="32"/>
          <w:szCs w:val="32"/>
          <w:highlight w:val="none"/>
          <w:lang w:val="en-US" w:eastAsia="zh-CN"/>
        </w:rPr>
        <w:t>上海市</w:t>
      </w:r>
      <w:r>
        <w:rPr>
          <w:rFonts w:hint="eastAsia" w:ascii="Times New Roman" w:hAnsi="Times New Roman" w:eastAsia="方正仿宋_GBK" w:cs="方正仿宋_GBK"/>
          <w:sz w:val="32"/>
          <w:szCs w:val="32"/>
          <w:highlight w:val="none"/>
          <w:lang w:eastAsia="zh-CN"/>
        </w:rPr>
        <w:t>、浙江省、安徽省数据部门按照长三角政务服务“一网通办”事项清单和高频办事需求，建立政务数据共享清单目录，提升数据响应效率和供给质量。</w:t>
      </w:r>
    </w:p>
    <w:p w14:paraId="7A984000">
      <w:pPr>
        <w:keepNext w:val="0"/>
        <w:keepLines w:val="0"/>
        <w:pageBreakBefore w:val="0"/>
        <w:widowControl w:val="0"/>
        <w:kinsoku/>
        <w:wordWrap/>
        <w:overflowPunct/>
        <w:topLinePunct w:val="0"/>
        <w:autoSpaceDE/>
        <w:autoSpaceDN/>
        <w:bidi w:val="0"/>
        <w:adjustRightInd w:val="0"/>
        <w:snapToGrid w:val="0"/>
        <w:spacing w:line="590" w:lineRule="exact"/>
        <w:ind w:firstLine="640" w:firstLineChars="200"/>
        <w:jc w:val="both"/>
        <w:textAlignment w:val="auto"/>
        <w:rPr>
          <w:rFonts w:hint="eastAsia" w:ascii="Times New Roman" w:hAnsi="Times New Roman" w:eastAsia="方正仿宋_GBK" w:cs="方正仿宋_GBK"/>
          <w:sz w:val="32"/>
          <w:szCs w:val="32"/>
          <w:highlight w:val="none"/>
          <w:lang w:eastAsia="zh-CN"/>
        </w:rPr>
      </w:pPr>
      <w:r>
        <w:rPr>
          <w:rFonts w:hint="eastAsia" w:ascii="Times New Roman" w:hAnsi="Times New Roman" w:eastAsia="方正仿宋_GBK" w:cs="方正仿宋_GBK"/>
          <w:sz w:val="32"/>
          <w:szCs w:val="32"/>
          <w:highlight w:val="none"/>
          <w:lang w:val="en-US" w:eastAsia="zh-CN"/>
        </w:rPr>
        <w:t>本省</w:t>
      </w:r>
      <w:r>
        <w:rPr>
          <w:rFonts w:hint="eastAsia" w:ascii="Times New Roman" w:hAnsi="Times New Roman" w:eastAsia="方正仿宋_GBK" w:cs="方正仿宋_GBK"/>
          <w:sz w:val="32"/>
          <w:szCs w:val="32"/>
          <w:highlight w:val="none"/>
          <w:lang w:eastAsia="zh-CN"/>
        </w:rPr>
        <w:t>与</w:t>
      </w:r>
      <w:r>
        <w:rPr>
          <w:rFonts w:hint="eastAsia" w:ascii="Times New Roman" w:hAnsi="Times New Roman" w:eastAsia="方正仿宋_GBK" w:cs="方正仿宋_GBK"/>
          <w:sz w:val="32"/>
          <w:szCs w:val="32"/>
          <w:highlight w:val="none"/>
          <w:lang w:val="en-US" w:eastAsia="zh-CN"/>
        </w:rPr>
        <w:t>上海市</w:t>
      </w:r>
      <w:r>
        <w:rPr>
          <w:rFonts w:hint="eastAsia" w:ascii="Times New Roman" w:hAnsi="Times New Roman" w:eastAsia="方正仿宋_GBK" w:cs="方正仿宋_GBK"/>
          <w:sz w:val="32"/>
          <w:szCs w:val="32"/>
          <w:highlight w:val="none"/>
          <w:lang w:eastAsia="zh-CN"/>
        </w:rPr>
        <w:t>、浙江省、安徽省依法加强政务数据全生命周期安全防护，保障长三角政务服务“一网通办”政务网络和数据安全，保护商业秘密、保密商务信息和个人隐私、个人信息。</w:t>
      </w:r>
    </w:p>
    <w:p w14:paraId="2B606880">
      <w:pPr>
        <w:keepNext w:val="0"/>
        <w:keepLines w:val="0"/>
        <w:pageBreakBefore w:val="0"/>
        <w:widowControl w:val="0"/>
        <w:kinsoku/>
        <w:wordWrap/>
        <w:overflowPunct/>
        <w:topLinePunct w:val="0"/>
        <w:autoSpaceDE/>
        <w:autoSpaceDN/>
        <w:bidi w:val="0"/>
        <w:adjustRightInd w:val="0"/>
        <w:snapToGrid w:val="0"/>
        <w:spacing w:line="590" w:lineRule="exact"/>
        <w:ind w:firstLine="640" w:firstLineChars="200"/>
        <w:jc w:val="left"/>
        <w:textAlignment w:val="auto"/>
        <w:rPr>
          <w:rFonts w:hint="eastAsia" w:ascii="方正黑体_GBK" w:hAnsi="方正黑体_GBK" w:eastAsia="方正黑体_GBK" w:cs="方正黑体_GBK"/>
          <w:sz w:val="32"/>
          <w:szCs w:val="32"/>
          <w:highlight w:val="none"/>
        </w:rPr>
      </w:pPr>
      <w:r>
        <w:rPr>
          <w:rFonts w:hint="eastAsia" w:ascii="方正黑体_GBK" w:hAnsi="方正黑体_GBK" w:eastAsia="方正黑体_GBK" w:cs="方正黑体_GBK"/>
          <w:sz w:val="32"/>
          <w:szCs w:val="32"/>
          <w:highlight w:val="none"/>
        </w:rPr>
        <w:t>第九条（人工智能+政务服务）</w:t>
      </w:r>
    </w:p>
    <w:p w14:paraId="1DD91B89">
      <w:pPr>
        <w:keepNext w:val="0"/>
        <w:keepLines w:val="0"/>
        <w:pageBreakBefore w:val="0"/>
        <w:widowControl w:val="0"/>
        <w:kinsoku/>
        <w:wordWrap/>
        <w:overflowPunct/>
        <w:topLinePunct w:val="0"/>
        <w:autoSpaceDE/>
        <w:autoSpaceDN/>
        <w:bidi w:val="0"/>
        <w:adjustRightInd w:val="0"/>
        <w:snapToGrid w:val="0"/>
        <w:spacing w:line="590" w:lineRule="exact"/>
        <w:ind w:firstLine="640" w:firstLineChars="200"/>
        <w:jc w:val="both"/>
        <w:textAlignment w:val="auto"/>
        <w:rPr>
          <w:rFonts w:hint="eastAsia" w:ascii="Times New Roman" w:hAnsi="Times New Roman" w:eastAsia="方正仿宋_GBK" w:cs="方正仿宋_GBK"/>
          <w:sz w:val="32"/>
          <w:szCs w:val="32"/>
          <w:highlight w:val="none"/>
          <w:lang w:eastAsia="zh-CN"/>
        </w:rPr>
      </w:pPr>
      <w:r>
        <w:rPr>
          <w:rFonts w:hint="eastAsia" w:ascii="Times New Roman" w:hAnsi="Times New Roman" w:eastAsia="方正仿宋_GBK" w:cs="方正仿宋_GBK"/>
          <w:sz w:val="32"/>
          <w:szCs w:val="32"/>
          <w:highlight w:val="none"/>
          <w:lang w:eastAsia="zh-CN"/>
        </w:rPr>
        <w:t>本省与上海市、浙江省、安徽省加强创新驱动，安全稳妥有序推进人工智能等数智技术在长三角政务服务“一网通办”中的应用，加强高质量数据集和语料库、可信知识库建设，强化政务算力支撑，为企业和群众提供智能引导、智能预填、智能帮办等便利化服务。</w:t>
      </w:r>
    </w:p>
    <w:p w14:paraId="4903064C">
      <w:pPr>
        <w:keepNext w:val="0"/>
        <w:keepLines w:val="0"/>
        <w:pageBreakBefore w:val="0"/>
        <w:widowControl w:val="0"/>
        <w:kinsoku/>
        <w:wordWrap/>
        <w:overflowPunct/>
        <w:topLinePunct w:val="0"/>
        <w:autoSpaceDE/>
        <w:autoSpaceDN/>
        <w:bidi w:val="0"/>
        <w:adjustRightInd w:val="0"/>
        <w:snapToGrid w:val="0"/>
        <w:spacing w:line="590" w:lineRule="exact"/>
        <w:ind w:firstLine="640" w:firstLineChars="200"/>
        <w:jc w:val="left"/>
        <w:textAlignment w:val="auto"/>
        <w:rPr>
          <w:rFonts w:hint="eastAsia" w:ascii="方正黑体_GBK" w:hAnsi="方正黑体_GBK" w:eastAsia="方正黑体_GBK" w:cs="方正黑体_GBK"/>
          <w:sz w:val="32"/>
          <w:szCs w:val="32"/>
          <w:highlight w:val="none"/>
        </w:rPr>
      </w:pPr>
      <w:r>
        <w:rPr>
          <w:rFonts w:hint="eastAsia" w:ascii="方正黑体_GBK" w:hAnsi="方正黑体_GBK" w:eastAsia="方正黑体_GBK" w:cs="方正黑体_GBK"/>
          <w:sz w:val="32"/>
          <w:szCs w:val="32"/>
          <w:highlight w:val="none"/>
        </w:rPr>
        <w:t>第十条（</w:t>
      </w:r>
      <w:r>
        <w:rPr>
          <w:rFonts w:hint="eastAsia" w:ascii="方正黑体_GBK" w:hAnsi="方正黑体_GBK" w:eastAsia="方正黑体_GBK" w:cs="方正黑体_GBK"/>
          <w:sz w:val="32"/>
          <w:szCs w:val="32"/>
          <w:highlight w:val="none"/>
          <w:lang w:eastAsia="zh-CN"/>
        </w:rPr>
        <w:t>政策</w:t>
      </w:r>
      <w:r>
        <w:rPr>
          <w:rFonts w:hint="eastAsia" w:ascii="方正黑体_GBK" w:hAnsi="方正黑体_GBK" w:eastAsia="方正黑体_GBK" w:cs="方正黑体_GBK"/>
          <w:sz w:val="32"/>
          <w:szCs w:val="32"/>
          <w:highlight w:val="none"/>
        </w:rPr>
        <w:t>协同）</w:t>
      </w:r>
    </w:p>
    <w:p w14:paraId="0E24B727">
      <w:pPr>
        <w:keepNext w:val="0"/>
        <w:keepLines w:val="0"/>
        <w:pageBreakBefore w:val="0"/>
        <w:widowControl w:val="0"/>
        <w:kinsoku/>
        <w:wordWrap/>
        <w:overflowPunct/>
        <w:topLinePunct w:val="0"/>
        <w:autoSpaceDE/>
        <w:autoSpaceDN/>
        <w:bidi w:val="0"/>
        <w:adjustRightInd w:val="0"/>
        <w:snapToGrid w:val="0"/>
        <w:spacing w:line="590" w:lineRule="exact"/>
        <w:ind w:firstLine="640" w:firstLineChars="200"/>
        <w:jc w:val="both"/>
        <w:textAlignment w:val="auto"/>
        <w:rPr>
          <w:rFonts w:hint="eastAsia" w:ascii="Times New Roman" w:hAnsi="Times New Roman" w:eastAsia="方正仿宋_GBK" w:cs="方正仿宋_GBK"/>
          <w:sz w:val="32"/>
          <w:szCs w:val="32"/>
          <w:highlight w:val="none"/>
          <w:lang w:eastAsia="zh-CN"/>
        </w:rPr>
      </w:pPr>
      <w:r>
        <w:rPr>
          <w:rFonts w:hint="eastAsia" w:ascii="Times New Roman" w:hAnsi="Times New Roman" w:eastAsia="方正仿宋_GBK" w:cs="方正仿宋_GBK"/>
          <w:sz w:val="32"/>
          <w:szCs w:val="32"/>
          <w:highlight w:val="none"/>
          <w:lang w:eastAsia="zh-CN"/>
        </w:rPr>
        <w:t>本</w:t>
      </w:r>
      <w:r>
        <w:rPr>
          <w:rFonts w:hint="eastAsia" w:ascii="Times New Roman" w:hAnsi="Times New Roman" w:eastAsia="方正仿宋_GBK" w:cs="方正仿宋_GBK"/>
          <w:sz w:val="32"/>
          <w:szCs w:val="32"/>
          <w:highlight w:val="none"/>
          <w:lang w:val="en-US" w:eastAsia="zh-CN"/>
        </w:rPr>
        <w:t>省</w:t>
      </w:r>
      <w:r>
        <w:rPr>
          <w:rFonts w:hint="eastAsia" w:ascii="Times New Roman" w:hAnsi="Times New Roman" w:eastAsia="方正仿宋_GBK" w:cs="方正仿宋_GBK"/>
          <w:sz w:val="32"/>
          <w:szCs w:val="32"/>
          <w:highlight w:val="none"/>
          <w:lang w:eastAsia="zh-CN"/>
        </w:rPr>
        <w:t>在制定地方性法规、政府规章、重大政策、地方标准时，涉及长三角政务服务“一网通办”的，应当加强与</w:t>
      </w:r>
      <w:r>
        <w:rPr>
          <w:rFonts w:hint="eastAsia" w:ascii="Times New Roman" w:hAnsi="Times New Roman" w:eastAsia="方正仿宋_GBK" w:cs="方正仿宋_GBK"/>
          <w:sz w:val="32"/>
          <w:szCs w:val="32"/>
          <w:highlight w:val="none"/>
          <w:lang w:val="en-US" w:eastAsia="zh-CN"/>
        </w:rPr>
        <w:t>上海市</w:t>
      </w:r>
      <w:r>
        <w:rPr>
          <w:rFonts w:hint="eastAsia" w:ascii="Times New Roman" w:hAnsi="Times New Roman" w:eastAsia="方正仿宋_GBK" w:cs="方正仿宋_GBK"/>
          <w:sz w:val="32"/>
          <w:szCs w:val="32"/>
          <w:highlight w:val="none"/>
          <w:lang w:eastAsia="zh-CN"/>
        </w:rPr>
        <w:t>、浙江省和安徽省的沟通与协作。</w:t>
      </w:r>
    </w:p>
    <w:p w14:paraId="72DE5F71">
      <w:pPr>
        <w:keepNext w:val="0"/>
        <w:keepLines w:val="0"/>
        <w:pageBreakBefore w:val="0"/>
        <w:widowControl w:val="0"/>
        <w:kinsoku/>
        <w:wordWrap/>
        <w:overflowPunct/>
        <w:topLinePunct w:val="0"/>
        <w:autoSpaceDE/>
        <w:autoSpaceDN/>
        <w:bidi w:val="0"/>
        <w:adjustRightInd w:val="0"/>
        <w:snapToGrid w:val="0"/>
        <w:spacing w:line="590" w:lineRule="exact"/>
        <w:ind w:firstLine="640" w:firstLineChars="200"/>
        <w:jc w:val="both"/>
        <w:textAlignment w:val="auto"/>
        <w:rPr>
          <w:rFonts w:hint="eastAsia" w:ascii="Times New Roman" w:hAnsi="Times New Roman" w:eastAsia="方正仿宋_GBK" w:cs="方正仿宋_GBK"/>
          <w:sz w:val="32"/>
          <w:szCs w:val="32"/>
          <w:highlight w:val="none"/>
          <w:lang w:eastAsia="zh-CN"/>
        </w:rPr>
      </w:pPr>
      <w:r>
        <w:rPr>
          <w:rFonts w:hint="eastAsia" w:ascii="Times New Roman" w:hAnsi="Times New Roman" w:eastAsia="方正仿宋_GBK" w:cs="方正仿宋_GBK"/>
          <w:sz w:val="32"/>
          <w:szCs w:val="32"/>
          <w:highlight w:val="none"/>
          <w:lang w:eastAsia="zh-CN"/>
        </w:rPr>
        <w:t>本省与上海市、浙江省、安徽省加强政务服务创新举措的互学互鉴，共同推动先进经验做法在长三角复制推广。</w:t>
      </w:r>
    </w:p>
    <w:p w14:paraId="6E21EEAA">
      <w:pPr>
        <w:keepNext w:val="0"/>
        <w:keepLines w:val="0"/>
        <w:pageBreakBefore w:val="0"/>
        <w:widowControl w:val="0"/>
        <w:kinsoku/>
        <w:wordWrap/>
        <w:overflowPunct/>
        <w:topLinePunct w:val="0"/>
        <w:autoSpaceDE/>
        <w:autoSpaceDN/>
        <w:bidi w:val="0"/>
        <w:adjustRightInd w:val="0"/>
        <w:snapToGrid w:val="0"/>
        <w:spacing w:line="590" w:lineRule="exact"/>
        <w:ind w:firstLine="640" w:firstLineChars="200"/>
        <w:jc w:val="left"/>
        <w:textAlignment w:val="auto"/>
        <w:rPr>
          <w:rFonts w:hint="eastAsia" w:ascii="方正黑体_GBK" w:hAnsi="方正黑体_GBK" w:eastAsia="方正黑体_GBK" w:cs="方正黑体_GBK"/>
          <w:sz w:val="32"/>
          <w:szCs w:val="32"/>
          <w:highlight w:val="none"/>
        </w:rPr>
      </w:pPr>
      <w:r>
        <w:rPr>
          <w:rFonts w:hint="eastAsia" w:ascii="方正黑体_GBK" w:hAnsi="方正黑体_GBK" w:eastAsia="方正黑体_GBK" w:cs="方正黑体_GBK"/>
          <w:sz w:val="32"/>
          <w:szCs w:val="32"/>
          <w:highlight w:val="none"/>
        </w:rPr>
        <w:t>第十一条（先行先试）</w:t>
      </w:r>
    </w:p>
    <w:p w14:paraId="0D78046D">
      <w:pPr>
        <w:keepNext w:val="0"/>
        <w:keepLines w:val="0"/>
        <w:pageBreakBefore w:val="0"/>
        <w:widowControl w:val="0"/>
        <w:kinsoku/>
        <w:wordWrap/>
        <w:overflowPunct/>
        <w:topLinePunct w:val="0"/>
        <w:autoSpaceDE/>
        <w:autoSpaceDN/>
        <w:bidi w:val="0"/>
        <w:adjustRightInd w:val="0"/>
        <w:snapToGrid w:val="0"/>
        <w:spacing w:line="590" w:lineRule="exact"/>
        <w:ind w:firstLine="640" w:firstLineChars="200"/>
        <w:jc w:val="both"/>
        <w:textAlignment w:val="auto"/>
        <w:rPr>
          <w:rFonts w:hint="eastAsia" w:ascii="Times New Roman" w:hAnsi="Times New Roman" w:eastAsia="方正仿宋_GBK" w:cs="方正仿宋_GBK"/>
          <w:sz w:val="32"/>
          <w:szCs w:val="32"/>
          <w:highlight w:val="none"/>
          <w:lang w:eastAsia="zh-CN"/>
        </w:rPr>
      </w:pPr>
      <w:r>
        <w:rPr>
          <w:rFonts w:hint="eastAsia" w:ascii="Times New Roman" w:hAnsi="Times New Roman" w:eastAsia="方正仿宋_GBK" w:cs="方正仿宋_GBK"/>
          <w:sz w:val="32"/>
          <w:szCs w:val="32"/>
          <w:highlight w:val="none"/>
          <w:lang w:eastAsia="zh-CN"/>
        </w:rPr>
        <w:t>本省与上海市、浙江省、安徽省加强与国务院政务服务主管部门及国家相关部门的沟通，争取政务服务改革任务在长三角先行先试。</w:t>
      </w:r>
    </w:p>
    <w:p w14:paraId="6F40147E">
      <w:pPr>
        <w:keepNext w:val="0"/>
        <w:keepLines w:val="0"/>
        <w:pageBreakBefore w:val="0"/>
        <w:widowControl w:val="0"/>
        <w:kinsoku/>
        <w:wordWrap/>
        <w:overflowPunct/>
        <w:topLinePunct w:val="0"/>
        <w:autoSpaceDE/>
        <w:autoSpaceDN/>
        <w:bidi w:val="0"/>
        <w:adjustRightInd w:val="0"/>
        <w:snapToGrid w:val="0"/>
        <w:spacing w:line="590" w:lineRule="exact"/>
        <w:ind w:firstLine="640" w:firstLineChars="200"/>
        <w:jc w:val="both"/>
        <w:textAlignment w:val="auto"/>
        <w:rPr>
          <w:rFonts w:hint="eastAsia" w:ascii="Times New Roman" w:hAnsi="Times New Roman" w:eastAsia="方正仿宋_GBK" w:cs="方正仿宋_GBK"/>
          <w:sz w:val="32"/>
          <w:szCs w:val="32"/>
          <w:highlight w:val="none"/>
          <w:lang w:eastAsia="zh-CN"/>
        </w:rPr>
      </w:pPr>
      <w:r>
        <w:rPr>
          <w:rFonts w:hint="eastAsia" w:ascii="Times New Roman" w:hAnsi="Times New Roman" w:eastAsia="方正仿宋_GBK" w:cs="方正仿宋_GBK"/>
          <w:sz w:val="32"/>
          <w:szCs w:val="32"/>
          <w:highlight w:val="none"/>
          <w:lang w:eastAsia="zh-CN"/>
        </w:rPr>
        <w:t>发挥长三角生态绿色一体化发展示范区跨区域一体化制度创新试验田功能作用，鼓励示范区改革创新、大胆探索，先行拓展长三角政务服务“一网通办”服务范围和模式，打造政务服务跨省通办最佳体验地。</w:t>
      </w:r>
    </w:p>
    <w:p w14:paraId="11C07DE1">
      <w:pPr>
        <w:keepNext w:val="0"/>
        <w:keepLines w:val="0"/>
        <w:pageBreakBefore w:val="0"/>
        <w:widowControl w:val="0"/>
        <w:kinsoku/>
        <w:wordWrap/>
        <w:overflowPunct/>
        <w:topLinePunct w:val="0"/>
        <w:autoSpaceDE/>
        <w:autoSpaceDN/>
        <w:bidi w:val="0"/>
        <w:adjustRightInd w:val="0"/>
        <w:snapToGrid w:val="0"/>
        <w:spacing w:line="590" w:lineRule="exact"/>
        <w:ind w:firstLine="640" w:firstLineChars="200"/>
        <w:jc w:val="left"/>
        <w:textAlignment w:val="auto"/>
        <w:rPr>
          <w:rFonts w:hint="eastAsia" w:ascii="方正黑体_GBK" w:hAnsi="方正黑体_GBK" w:eastAsia="方正黑体_GBK" w:cs="方正黑体_GBK"/>
          <w:sz w:val="32"/>
          <w:szCs w:val="32"/>
          <w:highlight w:val="none"/>
        </w:rPr>
      </w:pPr>
      <w:r>
        <w:rPr>
          <w:rFonts w:hint="eastAsia" w:ascii="方正黑体_GBK" w:hAnsi="方正黑体_GBK" w:eastAsia="方正黑体_GBK" w:cs="方正黑体_GBK"/>
          <w:sz w:val="32"/>
          <w:szCs w:val="32"/>
          <w:highlight w:val="none"/>
        </w:rPr>
        <w:t>第十二条（便利化延伸）</w:t>
      </w:r>
    </w:p>
    <w:p w14:paraId="732B9BDB">
      <w:pPr>
        <w:keepNext w:val="0"/>
        <w:keepLines w:val="0"/>
        <w:pageBreakBefore w:val="0"/>
        <w:widowControl w:val="0"/>
        <w:kinsoku/>
        <w:wordWrap/>
        <w:overflowPunct/>
        <w:topLinePunct w:val="0"/>
        <w:autoSpaceDE/>
        <w:autoSpaceDN/>
        <w:bidi w:val="0"/>
        <w:adjustRightInd w:val="0"/>
        <w:snapToGrid w:val="0"/>
        <w:spacing w:line="590" w:lineRule="exact"/>
        <w:ind w:firstLine="640" w:firstLineChars="200"/>
        <w:jc w:val="both"/>
        <w:textAlignment w:val="auto"/>
        <w:rPr>
          <w:rFonts w:hint="eastAsia" w:ascii="Times New Roman" w:hAnsi="Times New Roman" w:eastAsia="方正仿宋_GBK" w:cs="方正仿宋_GBK"/>
          <w:sz w:val="32"/>
          <w:szCs w:val="32"/>
          <w:highlight w:val="none"/>
          <w:lang w:eastAsia="zh-CN"/>
        </w:rPr>
      </w:pPr>
      <w:r>
        <w:rPr>
          <w:rFonts w:hint="eastAsia" w:ascii="Times New Roman" w:hAnsi="Times New Roman" w:eastAsia="方正仿宋_GBK" w:cs="方正仿宋_GBK"/>
          <w:sz w:val="32"/>
          <w:szCs w:val="32"/>
          <w:highlight w:val="none"/>
          <w:lang w:eastAsia="zh-CN"/>
        </w:rPr>
        <w:t>本省与上海市、浙江省、安徽省鼓励社会力量参与长三角政务服务“一网通办”，提供开放多元政务服务。</w:t>
      </w:r>
    </w:p>
    <w:p w14:paraId="057AD5BC">
      <w:pPr>
        <w:keepNext w:val="0"/>
        <w:keepLines w:val="0"/>
        <w:pageBreakBefore w:val="0"/>
        <w:widowControl w:val="0"/>
        <w:kinsoku/>
        <w:wordWrap/>
        <w:overflowPunct/>
        <w:topLinePunct w:val="0"/>
        <w:autoSpaceDE/>
        <w:autoSpaceDN/>
        <w:bidi w:val="0"/>
        <w:adjustRightInd w:val="0"/>
        <w:snapToGrid w:val="0"/>
        <w:spacing w:line="590" w:lineRule="exact"/>
        <w:ind w:firstLine="640" w:firstLineChars="200"/>
        <w:jc w:val="both"/>
        <w:textAlignment w:val="auto"/>
        <w:rPr>
          <w:rFonts w:hint="eastAsia" w:ascii="Times New Roman" w:hAnsi="Times New Roman" w:eastAsia="方正仿宋_GBK" w:cs="方正仿宋_GBK"/>
          <w:sz w:val="32"/>
          <w:szCs w:val="32"/>
          <w:highlight w:val="none"/>
          <w:lang w:eastAsia="zh-CN"/>
        </w:rPr>
      </w:pPr>
      <w:r>
        <w:rPr>
          <w:rFonts w:hint="eastAsia" w:ascii="Times New Roman" w:hAnsi="Times New Roman" w:eastAsia="方正仿宋_GBK" w:cs="方正仿宋_GBK"/>
          <w:sz w:val="32"/>
          <w:szCs w:val="32"/>
          <w:highlight w:val="none"/>
          <w:lang w:eastAsia="zh-CN"/>
        </w:rPr>
        <w:t>优化长三角政务服务地图功能，综合展示窗口服务信息，提供预约、导办等便民服务。鼓励银行将政务服务事项接入自助终端等，方便企业和群众就近办理。</w:t>
      </w:r>
    </w:p>
    <w:p w14:paraId="2AD44E0C">
      <w:pPr>
        <w:keepNext w:val="0"/>
        <w:keepLines w:val="0"/>
        <w:pageBreakBefore w:val="0"/>
        <w:widowControl w:val="0"/>
        <w:kinsoku/>
        <w:wordWrap/>
        <w:overflowPunct/>
        <w:topLinePunct w:val="0"/>
        <w:autoSpaceDE/>
        <w:autoSpaceDN/>
        <w:bidi w:val="0"/>
        <w:adjustRightInd w:val="0"/>
        <w:snapToGrid w:val="0"/>
        <w:spacing w:line="590" w:lineRule="exact"/>
        <w:ind w:firstLine="640" w:firstLineChars="200"/>
        <w:jc w:val="left"/>
        <w:textAlignment w:val="auto"/>
        <w:rPr>
          <w:rFonts w:hint="eastAsia" w:ascii="方正黑体_GBK" w:hAnsi="方正黑体_GBK" w:eastAsia="方正黑体_GBK" w:cs="方正黑体_GBK"/>
          <w:sz w:val="32"/>
          <w:szCs w:val="32"/>
          <w:highlight w:val="none"/>
        </w:rPr>
      </w:pPr>
      <w:r>
        <w:rPr>
          <w:rFonts w:hint="eastAsia" w:ascii="方正黑体_GBK" w:hAnsi="方正黑体_GBK" w:eastAsia="方正黑体_GBK" w:cs="方正黑体_GBK"/>
          <w:sz w:val="32"/>
          <w:szCs w:val="32"/>
          <w:highlight w:val="none"/>
        </w:rPr>
        <w:t>第十三条（用户评价和效能监测）</w:t>
      </w:r>
    </w:p>
    <w:p w14:paraId="44FD0993">
      <w:pPr>
        <w:keepNext w:val="0"/>
        <w:keepLines w:val="0"/>
        <w:pageBreakBefore w:val="0"/>
        <w:widowControl w:val="0"/>
        <w:kinsoku/>
        <w:wordWrap/>
        <w:overflowPunct/>
        <w:topLinePunct w:val="0"/>
        <w:autoSpaceDE/>
        <w:autoSpaceDN/>
        <w:bidi w:val="0"/>
        <w:adjustRightInd w:val="0"/>
        <w:snapToGrid w:val="0"/>
        <w:spacing w:line="590" w:lineRule="exact"/>
        <w:ind w:firstLine="640" w:firstLineChars="200"/>
        <w:jc w:val="both"/>
        <w:textAlignment w:val="auto"/>
        <w:rPr>
          <w:rFonts w:hint="eastAsia" w:ascii="Times New Roman" w:hAnsi="Times New Roman" w:eastAsia="方正仿宋_GBK" w:cs="方正仿宋_GBK"/>
          <w:sz w:val="32"/>
          <w:szCs w:val="32"/>
          <w:highlight w:val="none"/>
          <w:lang w:eastAsia="zh-CN"/>
        </w:rPr>
      </w:pPr>
      <w:r>
        <w:rPr>
          <w:rFonts w:hint="eastAsia" w:ascii="Times New Roman" w:hAnsi="Times New Roman" w:eastAsia="方正仿宋_GBK" w:cs="方正仿宋_GBK"/>
          <w:sz w:val="32"/>
          <w:szCs w:val="32"/>
          <w:highlight w:val="none"/>
          <w:lang w:eastAsia="zh-CN"/>
        </w:rPr>
        <w:t>本省与上海市、浙江省、安徽省通过政务服务“好差评”机制和12345政务服务便民热线，及时收集、转交企业和群众的咨询、投诉、意见建议等，推动跨区域跨部门协同研究处理。</w:t>
      </w:r>
    </w:p>
    <w:p w14:paraId="09CF88FD">
      <w:pPr>
        <w:keepNext w:val="0"/>
        <w:keepLines w:val="0"/>
        <w:pageBreakBefore w:val="0"/>
        <w:widowControl w:val="0"/>
        <w:kinsoku/>
        <w:wordWrap/>
        <w:overflowPunct/>
        <w:topLinePunct w:val="0"/>
        <w:autoSpaceDE/>
        <w:autoSpaceDN/>
        <w:bidi w:val="0"/>
        <w:adjustRightInd w:val="0"/>
        <w:snapToGrid w:val="0"/>
        <w:spacing w:line="590" w:lineRule="exact"/>
        <w:ind w:firstLine="640" w:firstLineChars="200"/>
        <w:jc w:val="both"/>
        <w:textAlignment w:val="auto"/>
        <w:rPr>
          <w:rFonts w:hint="eastAsia" w:ascii="Times New Roman" w:hAnsi="Times New Roman" w:eastAsia="方正仿宋_GBK" w:cs="方正仿宋_GBK"/>
          <w:sz w:val="32"/>
          <w:szCs w:val="32"/>
          <w:highlight w:val="none"/>
          <w:lang w:eastAsia="zh-CN"/>
        </w:rPr>
      </w:pPr>
      <w:r>
        <w:rPr>
          <w:rFonts w:hint="eastAsia" w:ascii="Times New Roman" w:hAnsi="Times New Roman" w:eastAsia="方正仿宋_GBK" w:cs="方正仿宋_GBK"/>
          <w:sz w:val="32"/>
          <w:szCs w:val="32"/>
          <w:highlight w:val="none"/>
          <w:lang w:eastAsia="zh-CN"/>
        </w:rPr>
        <w:t>本省与上海市、浙江省、安徽省依托长三角政务服务“一网通办”效能监测运营平台，加强长三角政务服务“一网通办”运行情况动态监测，持续优化和完善服务质效。</w:t>
      </w:r>
    </w:p>
    <w:p w14:paraId="40DCED05">
      <w:pPr>
        <w:keepNext w:val="0"/>
        <w:keepLines w:val="0"/>
        <w:pageBreakBefore w:val="0"/>
        <w:widowControl w:val="0"/>
        <w:kinsoku/>
        <w:wordWrap/>
        <w:overflowPunct/>
        <w:topLinePunct w:val="0"/>
        <w:autoSpaceDE/>
        <w:autoSpaceDN/>
        <w:bidi w:val="0"/>
        <w:adjustRightInd w:val="0"/>
        <w:snapToGrid w:val="0"/>
        <w:spacing w:line="590" w:lineRule="exact"/>
        <w:ind w:firstLine="640" w:firstLineChars="200"/>
        <w:jc w:val="left"/>
        <w:textAlignment w:val="auto"/>
        <w:rPr>
          <w:rFonts w:hint="eastAsia" w:ascii="方正黑体_GBK" w:hAnsi="方正黑体_GBK" w:eastAsia="方正黑体_GBK" w:cs="方正黑体_GBK"/>
          <w:sz w:val="32"/>
          <w:szCs w:val="32"/>
          <w:highlight w:val="none"/>
        </w:rPr>
      </w:pPr>
      <w:r>
        <w:rPr>
          <w:rFonts w:hint="eastAsia" w:ascii="方正黑体_GBK" w:hAnsi="方正黑体_GBK" w:eastAsia="方正黑体_GBK" w:cs="方正黑体_GBK"/>
          <w:sz w:val="32"/>
          <w:szCs w:val="32"/>
          <w:highlight w:val="none"/>
        </w:rPr>
        <w:t>第十四条（保障措施）</w:t>
      </w:r>
    </w:p>
    <w:p w14:paraId="36206614">
      <w:pPr>
        <w:keepNext w:val="0"/>
        <w:keepLines w:val="0"/>
        <w:pageBreakBefore w:val="0"/>
        <w:widowControl w:val="0"/>
        <w:kinsoku/>
        <w:wordWrap/>
        <w:overflowPunct/>
        <w:topLinePunct w:val="0"/>
        <w:autoSpaceDE/>
        <w:autoSpaceDN/>
        <w:bidi w:val="0"/>
        <w:adjustRightInd w:val="0"/>
        <w:snapToGrid w:val="0"/>
        <w:spacing w:line="590" w:lineRule="exact"/>
        <w:ind w:firstLine="640" w:firstLineChars="200"/>
        <w:jc w:val="both"/>
        <w:textAlignment w:val="auto"/>
        <w:rPr>
          <w:rFonts w:hint="eastAsia" w:ascii="Times New Roman" w:hAnsi="Times New Roman" w:eastAsia="方正仿宋_GBK" w:cs="方正仿宋_GBK"/>
          <w:sz w:val="32"/>
          <w:szCs w:val="32"/>
          <w:highlight w:val="none"/>
          <w:lang w:eastAsia="zh-CN"/>
        </w:rPr>
      </w:pPr>
      <w:r>
        <w:rPr>
          <w:rFonts w:hint="eastAsia" w:ascii="Times New Roman" w:hAnsi="Times New Roman" w:eastAsia="方正仿宋_GBK" w:cs="方正仿宋_GBK"/>
          <w:sz w:val="32"/>
          <w:szCs w:val="32"/>
          <w:highlight w:val="none"/>
          <w:lang w:eastAsia="zh-CN"/>
        </w:rPr>
        <w:t>本省将长三角政务服务“一网通办”纳入</w:t>
      </w:r>
      <w:r>
        <w:rPr>
          <w:rFonts w:hint="eastAsia" w:ascii="Times New Roman" w:hAnsi="Times New Roman" w:eastAsia="方正仿宋_GBK" w:cs="方正仿宋_GBK"/>
          <w:sz w:val="32"/>
          <w:szCs w:val="32"/>
          <w:highlight w:val="none"/>
          <w:lang w:val="en-US" w:eastAsia="zh-CN"/>
        </w:rPr>
        <w:t>省</w:t>
      </w:r>
      <w:r>
        <w:rPr>
          <w:rFonts w:hint="eastAsia" w:ascii="Times New Roman" w:hAnsi="Times New Roman" w:eastAsia="方正仿宋_GBK" w:cs="方正仿宋_GBK"/>
          <w:sz w:val="32"/>
          <w:szCs w:val="32"/>
          <w:highlight w:val="none"/>
          <w:lang w:eastAsia="zh-CN"/>
        </w:rPr>
        <w:t>人民政府重点工作，所需经费列入财政预算。</w:t>
      </w:r>
    </w:p>
    <w:p w14:paraId="48E0B13E">
      <w:pPr>
        <w:keepNext w:val="0"/>
        <w:keepLines w:val="0"/>
        <w:pageBreakBefore w:val="0"/>
        <w:widowControl w:val="0"/>
        <w:kinsoku/>
        <w:wordWrap/>
        <w:overflowPunct/>
        <w:topLinePunct w:val="0"/>
        <w:autoSpaceDE/>
        <w:autoSpaceDN/>
        <w:bidi w:val="0"/>
        <w:adjustRightInd w:val="0"/>
        <w:snapToGrid w:val="0"/>
        <w:spacing w:line="590" w:lineRule="exact"/>
        <w:ind w:firstLine="640" w:firstLineChars="200"/>
        <w:jc w:val="both"/>
        <w:textAlignment w:val="auto"/>
        <w:rPr>
          <w:rFonts w:hint="eastAsia" w:ascii="Times New Roman" w:hAnsi="Times New Roman" w:eastAsia="方正仿宋_GBK" w:cs="方正仿宋_GBK"/>
          <w:sz w:val="32"/>
          <w:szCs w:val="32"/>
          <w:highlight w:val="none"/>
          <w:lang w:eastAsia="zh-CN"/>
        </w:rPr>
      </w:pPr>
      <w:r>
        <w:rPr>
          <w:rFonts w:hint="eastAsia" w:ascii="Times New Roman" w:hAnsi="Times New Roman" w:eastAsia="方正仿宋_GBK" w:cs="方正仿宋_GBK"/>
          <w:sz w:val="32"/>
          <w:szCs w:val="32"/>
          <w:highlight w:val="none"/>
          <w:lang w:eastAsia="zh-CN"/>
        </w:rPr>
        <w:t>省政务服务主管部门与</w:t>
      </w:r>
      <w:r>
        <w:rPr>
          <w:rFonts w:hint="eastAsia" w:ascii="Times New Roman" w:hAnsi="Times New Roman" w:eastAsia="方正仿宋_GBK" w:cs="方正仿宋_GBK"/>
          <w:sz w:val="32"/>
          <w:szCs w:val="32"/>
          <w:highlight w:val="none"/>
          <w:lang w:val="en-US" w:eastAsia="zh-CN"/>
        </w:rPr>
        <w:t>上海市</w:t>
      </w:r>
      <w:r>
        <w:rPr>
          <w:rFonts w:hint="eastAsia" w:ascii="Times New Roman" w:hAnsi="Times New Roman" w:eastAsia="方正仿宋_GBK" w:cs="方正仿宋_GBK"/>
          <w:sz w:val="32"/>
          <w:szCs w:val="32"/>
          <w:highlight w:val="none"/>
          <w:lang w:eastAsia="zh-CN"/>
        </w:rPr>
        <w:t>、浙江省、安徽省政务服务主管部门建立定期交流机制，集中研究、协调落实长三角政务服务“一网通办”重要任务，开展联合培训；</w:t>
      </w:r>
      <w:r>
        <w:rPr>
          <w:rFonts w:hint="eastAsia" w:ascii="Times New Roman" w:hAnsi="Times New Roman" w:eastAsia="方正仿宋_GBK" w:cs="方正仿宋_GBK"/>
          <w:sz w:val="32"/>
          <w:szCs w:val="32"/>
          <w:highlight w:val="none"/>
          <w:lang w:val="en-US" w:eastAsia="zh-CN"/>
        </w:rPr>
        <w:t>建立专家咨询机制，为长三角政务服务“一网通办”提供专业意见和技术支持。</w:t>
      </w:r>
    </w:p>
    <w:p w14:paraId="443C5B2A">
      <w:pPr>
        <w:keepNext w:val="0"/>
        <w:keepLines w:val="0"/>
        <w:pageBreakBefore w:val="0"/>
        <w:widowControl w:val="0"/>
        <w:kinsoku/>
        <w:wordWrap/>
        <w:overflowPunct/>
        <w:topLinePunct w:val="0"/>
        <w:autoSpaceDE/>
        <w:autoSpaceDN/>
        <w:bidi w:val="0"/>
        <w:adjustRightInd w:val="0"/>
        <w:snapToGrid w:val="0"/>
        <w:spacing w:line="590" w:lineRule="exact"/>
        <w:ind w:firstLine="640" w:firstLineChars="200"/>
        <w:jc w:val="left"/>
        <w:textAlignment w:val="auto"/>
        <w:rPr>
          <w:rFonts w:hint="eastAsia" w:ascii="方正黑体_GBK" w:hAnsi="方正黑体_GBK" w:eastAsia="方正黑体_GBK" w:cs="方正黑体_GBK"/>
          <w:sz w:val="32"/>
          <w:szCs w:val="32"/>
          <w:highlight w:val="none"/>
        </w:rPr>
      </w:pPr>
      <w:r>
        <w:rPr>
          <w:rFonts w:hint="eastAsia" w:ascii="方正黑体_GBK" w:hAnsi="方正黑体_GBK" w:eastAsia="方正黑体_GBK" w:cs="方正黑体_GBK"/>
          <w:sz w:val="32"/>
          <w:szCs w:val="32"/>
          <w:highlight w:val="none"/>
        </w:rPr>
        <w:t>第十五条（尽职免责）</w:t>
      </w:r>
    </w:p>
    <w:p w14:paraId="71E7C717">
      <w:pPr>
        <w:keepNext w:val="0"/>
        <w:keepLines w:val="0"/>
        <w:pageBreakBefore w:val="0"/>
        <w:widowControl w:val="0"/>
        <w:kinsoku/>
        <w:wordWrap/>
        <w:overflowPunct/>
        <w:topLinePunct w:val="0"/>
        <w:autoSpaceDE/>
        <w:autoSpaceDN/>
        <w:bidi w:val="0"/>
        <w:adjustRightInd w:val="0"/>
        <w:snapToGrid w:val="0"/>
        <w:spacing w:line="590" w:lineRule="exact"/>
        <w:ind w:firstLine="640" w:firstLineChars="200"/>
        <w:jc w:val="both"/>
        <w:textAlignment w:val="auto"/>
        <w:rPr>
          <w:rFonts w:hint="eastAsia" w:ascii="Times New Roman" w:hAnsi="Times New Roman" w:eastAsia="方正仿宋_GBK" w:cs="方正仿宋_GBK"/>
          <w:sz w:val="32"/>
          <w:szCs w:val="32"/>
          <w:highlight w:val="none"/>
          <w:lang w:eastAsia="zh-CN"/>
        </w:rPr>
      </w:pPr>
      <w:r>
        <w:rPr>
          <w:rFonts w:hint="eastAsia" w:ascii="Times New Roman" w:hAnsi="Times New Roman" w:eastAsia="方正仿宋_GBK" w:cs="方正仿宋_GBK"/>
          <w:sz w:val="32"/>
          <w:szCs w:val="32"/>
          <w:highlight w:val="none"/>
          <w:lang w:eastAsia="zh-CN"/>
        </w:rPr>
        <w:t>本</w:t>
      </w:r>
      <w:r>
        <w:rPr>
          <w:rFonts w:hint="eastAsia" w:ascii="Times New Roman" w:hAnsi="Times New Roman" w:eastAsia="方正仿宋_GBK" w:cs="方正仿宋_GBK"/>
          <w:sz w:val="32"/>
          <w:szCs w:val="32"/>
          <w:highlight w:val="none"/>
          <w:lang w:val="en-US" w:eastAsia="zh-CN"/>
        </w:rPr>
        <w:t>省</w:t>
      </w:r>
      <w:r>
        <w:rPr>
          <w:rFonts w:hint="eastAsia" w:ascii="Times New Roman" w:hAnsi="Times New Roman" w:eastAsia="方正仿宋_GBK" w:cs="方正仿宋_GBK"/>
          <w:sz w:val="32"/>
          <w:szCs w:val="32"/>
          <w:highlight w:val="none"/>
          <w:lang w:eastAsia="zh-CN"/>
        </w:rPr>
        <w:t>鼓励长三角政务服务“一网通办”改革创新，对有关单位和个人在改革创新中出现失误、偏差，但勤勉尽责、未牟取私利的，不作负面评价，不承担相关责任。</w:t>
      </w:r>
    </w:p>
    <w:p w14:paraId="0B5B6A6C">
      <w:pPr>
        <w:keepNext w:val="0"/>
        <w:keepLines w:val="0"/>
        <w:pageBreakBefore w:val="0"/>
        <w:widowControl w:val="0"/>
        <w:kinsoku/>
        <w:wordWrap/>
        <w:overflowPunct/>
        <w:topLinePunct w:val="0"/>
        <w:autoSpaceDE/>
        <w:autoSpaceDN/>
        <w:bidi w:val="0"/>
        <w:adjustRightInd w:val="0"/>
        <w:snapToGrid w:val="0"/>
        <w:spacing w:line="590" w:lineRule="exact"/>
        <w:ind w:firstLine="640" w:firstLineChars="200"/>
        <w:jc w:val="left"/>
        <w:textAlignment w:val="auto"/>
        <w:rPr>
          <w:rFonts w:hint="eastAsia" w:ascii="方正黑体_GBK" w:hAnsi="方正黑体_GBK" w:eastAsia="方正黑体_GBK" w:cs="方正黑体_GBK"/>
          <w:sz w:val="32"/>
          <w:szCs w:val="32"/>
          <w:highlight w:val="none"/>
        </w:rPr>
      </w:pPr>
      <w:r>
        <w:rPr>
          <w:rFonts w:hint="eastAsia" w:ascii="方正黑体_GBK" w:hAnsi="方正黑体_GBK" w:eastAsia="方正黑体_GBK" w:cs="方正黑体_GBK"/>
          <w:sz w:val="32"/>
          <w:szCs w:val="32"/>
          <w:highlight w:val="none"/>
        </w:rPr>
        <w:t>第十六条（施行日期）</w:t>
      </w:r>
    </w:p>
    <w:p w14:paraId="3E6ADEC9">
      <w:pPr>
        <w:keepNext w:val="0"/>
        <w:keepLines w:val="0"/>
        <w:pageBreakBefore w:val="0"/>
        <w:widowControl w:val="0"/>
        <w:kinsoku/>
        <w:wordWrap/>
        <w:overflowPunct/>
        <w:topLinePunct w:val="0"/>
        <w:autoSpaceDE/>
        <w:autoSpaceDN/>
        <w:bidi w:val="0"/>
        <w:adjustRightInd w:val="0"/>
        <w:snapToGrid w:val="0"/>
        <w:spacing w:line="590" w:lineRule="exact"/>
        <w:ind w:firstLine="640" w:firstLineChars="200"/>
        <w:jc w:val="both"/>
        <w:textAlignment w:val="auto"/>
        <w:rPr>
          <w:rFonts w:hint="eastAsia" w:ascii="Times New Roman" w:hAnsi="Times New Roman" w:eastAsia="方正仿宋_GBK" w:cs="方正仿宋_GBK"/>
          <w:sz w:val="32"/>
          <w:szCs w:val="32"/>
          <w:highlight w:val="none"/>
          <w:lang w:eastAsia="zh-CN"/>
        </w:rPr>
      </w:pPr>
      <w:r>
        <w:rPr>
          <w:rFonts w:hint="eastAsia" w:ascii="Times New Roman" w:hAnsi="Times New Roman" w:eastAsia="方正仿宋_GBK" w:cs="方正仿宋_GBK"/>
          <w:sz w:val="32"/>
          <w:szCs w:val="32"/>
          <w:highlight w:val="none"/>
          <w:lang w:eastAsia="zh-CN"/>
        </w:rPr>
        <w:t>本规定自2026年X月X日起施行。</w:t>
      </w:r>
    </w:p>
    <w:p w14:paraId="0943D266"/>
    <w:sectPr>
      <w:pgSz w:w="11906" w:h="16838"/>
      <w:pgMar w:top="1814" w:right="1531" w:bottom="1984" w:left="1531"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小标宋_GBK">
    <w:panose1 w:val="03000509000000000000"/>
    <w:charset w:val="86"/>
    <w:family w:val="script"/>
    <w:pitch w:val="default"/>
    <w:sig w:usb0="00000001" w:usb1="080E0000" w:usb2="00000000" w:usb3="00000000" w:csb0="00040000" w:csb1="00000000"/>
  </w:font>
  <w:font w:name="楷体_GB2312">
    <w:altName w:val="楷体"/>
    <w:panose1 w:val="02010609030101010101"/>
    <w:charset w:val="86"/>
    <w:family w:val="auto"/>
    <w:pitch w:val="default"/>
    <w:sig w:usb0="00000000" w:usb1="00000000" w:usb2="00000000" w:usb3="00000000" w:csb0="00040000" w:csb1="00000000"/>
  </w:font>
  <w:font w:name="仿宋_GB2312">
    <w:altName w:val="仿宋"/>
    <w:panose1 w:val="02010609030101010101"/>
    <w:charset w:val="86"/>
    <w:family w:val="auto"/>
    <w:pitch w:val="default"/>
    <w:sig w:usb0="00000000" w:usb1="00000000" w:usb2="00000000" w:usb3="00000000" w:csb0="00040000" w:csb1="00000000"/>
  </w:font>
  <w:font w:name="方正黑体_GBK">
    <w:panose1 w:val="03000509000000000000"/>
    <w:charset w:val="86"/>
    <w:family w:val="auto"/>
    <w:pitch w:val="default"/>
    <w:sig w:usb0="00000001" w:usb1="080E0000" w:usb2="00000000" w:usb3="00000000" w:csb0="00040000" w:csb1="00000000"/>
  </w:font>
  <w:font w:name="方正仿宋_GBK">
    <w:panose1 w:val="03000509000000000000"/>
    <w:charset w:val="86"/>
    <w:family w:val="script"/>
    <w:pitch w:val="default"/>
    <w:sig w:usb0="00000001" w:usb1="080E0000" w:usb2="00000000" w:usb3="00000000" w:csb0="00040000" w:csb1="00000000"/>
  </w:font>
  <w:font w:name="楷体">
    <w:panose1 w:val="02010609060101010101"/>
    <w:charset w:val="86"/>
    <w:family w:val="auto"/>
    <w:pitch w:val="default"/>
    <w:sig w:usb0="800002BF" w:usb1="38CF7CFA" w:usb2="00000016" w:usb3="00000000" w:csb0="00040001" w:csb1="00000000"/>
  </w:font>
  <w:font w:name="仿宋">
    <w:panose1 w:val="02010609060101010101"/>
    <w:charset w:val="86"/>
    <w:family w:val="auto"/>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hyphenationZone w:val="36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778EA17C"/>
    <w:rsid w:val="47170676"/>
    <w:rsid w:val="778EA17C"/>
    <w:rsid w:val="BF7F012C"/>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Times New Roman"/>
      <w:kern w:val="2"/>
      <w:sz w:val="21"/>
      <w:szCs w:val="24"/>
      <w:lang w:val="en-US" w:eastAsia="zh-CN" w:bidi="ar-SA"/>
    </w:rPr>
  </w:style>
  <w:style w:type="character" w:default="1" w:styleId="5">
    <w:name w:val="Default Paragraph Font"/>
    <w:semiHidden/>
    <w:qFormat/>
    <w:uiPriority w:val="0"/>
  </w:style>
  <w:style w:type="table" w:default="1" w:styleId="4">
    <w:name w:val="Normal Table"/>
    <w:semiHidden/>
    <w:qFormat/>
    <w:uiPriority w:val="0"/>
    <w:tblPr>
      <w:tblStyle w:val="4"/>
      <w:tblCellMar>
        <w:top w:w="0" w:type="dxa"/>
        <w:left w:w="108" w:type="dxa"/>
        <w:bottom w:w="0" w:type="dxa"/>
        <w:right w:w="108" w:type="dxa"/>
      </w:tblCellMar>
    </w:tblPr>
  </w:style>
  <w:style w:type="paragraph" w:styleId="2">
    <w:name w:val="Body Text First Indent 2"/>
    <w:basedOn w:val="3"/>
    <w:next w:val="1"/>
    <w:qFormat/>
    <w:uiPriority w:val="0"/>
    <w:pPr>
      <w:spacing w:line="560" w:lineRule="exact"/>
      <w:ind w:left="0" w:leftChars="0" w:firstLine="420" w:firstLineChars="200"/>
    </w:pPr>
    <w:rPr>
      <w:rFonts w:ascii="Times New Roman" w:hAnsi="Times New Roman"/>
    </w:rPr>
  </w:style>
  <w:style w:type="paragraph" w:styleId="3">
    <w:name w:val="Body Text Indent"/>
    <w:basedOn w:val="1"/>
    <w:qFormat/>
    <w:uiPriority w:val="0"/>
    <w:pPr>
      <w:spacing w:afterLines="0" w:afterAutospacing="0"/>
      <w:ind w:left="0" w:leftChars="0"/>
    </w:pPr>
    <w:rPr>
      <w:rFonts w:ascii="Times New Roman" w:hAnsi="Times New Roman"/>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6</Pages>
  <Words>2807</Words>
  <Characters>2814</Characters>
  <Lines>0</Lines>
  <Paragraphs>0</Paragraphs>
  <TotalTime>1.33333333333333</TotalTime>
  <ScaleCrop>false</ScaleCrop>
  <LinksUpToDate>false</LinksUpToDate>
  <CharactersWithSpaces>2814</CharactersWithSpaces>
  <Application>WPS Office_12.1.0.24034_F1E327BC-269C-435d-A152-05C5408002CA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2025-12-31T09:19:00Z</dcterms:created>
  <dc:creator>kylin</dc:creator>
  <cp:lastModifiedBy>何晨</cp:lastModifiedBy>
  <dcterms:modified xsi:type="dcterms:W3CDTF">2025-12-31T01:15:32Z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2052-12.1.0.24034</vt:lpwstr>
  </property>
  <property fmtid="{D5CDD505-2E9C-101B-9397-08002B2CF9AE}" pid="3" name="ICV">
    <vt:lpwstr>47F55ACDDFC44E37958B95C2F075041E_13</vt:lpwstr>
  </property>
</Properties>
</file>